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8" w:rsidRPr="00BB5C48" w:rsidRDefault="00BB5C48" w:rsidP="00BB5C48">
      <w:pPr>
        <w:shd w:val="clear" w:color="auto" w:fill="FFFFFF"/>
        <w:spacing w:after="0" w:line="240" w:lineRule="auto"/>
        <w:outlineLvl w:val="1"/>
        <w:rPr>
          <w:rFonts w:ascii="Verdana" w:eastAsia="Times New Roman" w:hAnsi="Verdana" w:cs="Times New Roman"/>
          <w:color w:val="333333"/>
          <w:sz w:val="25"/>
          <w:szCs w:val="25"/>
        </w:rPr>
      </w:pPr>
      <w:r w:rsidRPr="00BB5C48">
        <w:rPr>
          <w:rFonts w:ascii="Verdana" w:eastAsia="Times New Roman" w:hAnsi="Verdana" w:cs="Times New Roman"/>
          <w:color w:val="333333"/>
          <w:sz w:val="25"/>
          <w:szCs w:val="25"/>
        </w:rPr>
        <w:t>Standards and recommendations</w:t>
      </w:r>
    </w:p>
    <w:p w:rsidR="00BB5C48" w:rsidRPr="00BB5C48" w:rsidRDefault="00BB5C48" w:rsidP="00BB5C48">
      <w:pPr>
        <w:shd w:val="clear" w:color="auto" w:fill="FFFFFF"/>
        <w:spacing w:before="240" w:after="240" w:line="240" w:lineRule="auto"/>
        <w:rPr>
          <w:rFonts w:ascii="Verdana" w:eastAsia="Times New Roman" w:hAnsi="Verdana" w:cs="Times New Roman"/>
          <w:color w:val="333333"/>
          <w:sz w:val="17"/>
          <w:szCs w:val="17"/>
        </w:rPr>
      </w:pPr>
      <w:r w:rsidRPr="00BB5C48">
        <w:rPr>
          <w:rFonts w:ascii="Verdana" w:eastAsia="Times New Roman" w:hAnsi="Verdana" w:cs="Times New Roman"/>
          <w:b/>
          <w:bCs/>
          <w:color w:val="333333"/>
          <w:sz w:val="17"/>
          <w:szCs w:val="17"/>
        </w:rPr>
        <w:t>Pursuant to the Article 8 paragraph (1)</w:t>
      </w:r>
      <w:proofErr w:type="gramStart"/>
      <w:r w:rsidRPr="00BB5C48">
        <w:rPr>
          <w:rFonts w:ascii="Verdana" w:eastAsia="Times New Roman" w:hAnsi="Verdana" w:cs="Times New Roman"/>
          <w:b/>
          <w:bCs/>
          <w:color w:val="333333"/>
          <w:sz w:val="17"/>
          <w:szCs w:val="17"/>
        </w:rPr>
        <w:t>,items</w:t>
      </w:r>
      <w:proofErr w:type="gramEnd"/>
      <w:r w:rsidRPr="00BB5C48">
        <w:rPr>
          <w:rFonts w:ascii="Verdana" w:eastAsia="Times New Roman" w:hAnsi="Verdana" w:cs="Times New Roman"/>
          <w:b/>
          <w:bCs/>
          <w:color w:val="333333"/>
          <w:sz w:val="17"/>
          <w:szCs w:val="17"/>
        </w:rPr>
        <w:t xml:space="preserve"> a) i) and j) of the Law on Agency for Identification Documents, Registers and Data Exchange of BiH (“Official Gazette of BiH”, No. </w:t>
      </w:r>
      <w:hyperlink r:id="rId6" w:tgtFrame="_blank" w:history="1">
        <w:r w:rsidRPr="00BB5C48">
          <w:rPr>
            <w:rFonts w:ascii="Verdana" w:eastAsia="Times New Roman" w:hAnsi="Verdana" w:cs="Times New Roman"/>
            <w:b/>
            <w:bCs/>
            <w:color w:val="006699"/>
            <w:sz w:val="17"/>
            <w:szCs w:val="17"/>
            <w:u w:val="single"/>
          </w:rPr>
          <w:t>56/08</w:t>
        </w:r>
      </w:hyperlink>
      <w:r w:rsidRPr="00BB5C48">
        <w:rPr>
          <w:rFonts w:ascii="Verdana" w:eastAsia="Times New Roman" w:hAnsi="Verdana" w:cs="Times New Roman"/>
          <w:b/>
          <w:bCs/>
          <w:color w:val="333333"/>
          <w:sz w:val="17"/>
          <w:szCs w:val="17"/>
        </w:rPr>
        <w:t>), the Agency is responsible for:</w:t>
      </w:r>
    </w:p>
    <w:p w:rsidR="00BB5C48" w:rsidRPr="00BB5C48" w:rsidRDefault="00BB5C48" w:rsidP="00BB5C48">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BB5C48">
        <w:rPr>
          <w:rFonts w:ascii="Verdana" w:eastAsia="Times New Roman" w:hAnsi="Verdana" w:cs="Times New Roman"/>
          <w:color w:val="333333"/>
          <w:sz w:val="17"/>
          <w:szCs w:val="17"/>
        </w:rPr>
        <w:t>Proposals and implementation of the strategy and policy of development in the field of identification documents in Bosnia and Herzegovina pursuant to ICAO 9303 standard and other relevant standards;</w:t>
      </w:r>
    </w:p>
    <w:p w:rsidR="00BB5C48" w:rsidRPr="00BB5C48" w:rsidRDefault="00BB5C48" w:rsidP="00BB5C48">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BB5C48">
        <w:rPr>
          <w:rFonts w:ascii="Verdana" w:eastAsia="Times New Roman" w:hAnsi="Verdana" w:cs="Times New Roman"/>
          <w:color w:val="333333"/>
          <w:sz w:val="17"/>
          <w:szCs w:val="17"/>
        </w:rPr>
        <w:t>Setting standards for the equipment that will be procured and used in the process of data processing and data exchange by competent, receiving and source authorities in accordance with this Law;</w:t>
      </w:r>
    </w:p>
    <w:p w:rsidR="00BB5C48" w:rsidRPr="00BB5C48" w:rsidRDefault="00BB5C48" w:rsidP="00BB5C48">
      <w:pPr>
        <w:numPr>
          <w:ilvl w:val="0"/>
          <w:numId w:val="1"/>
        </w:numPr>
        <w:shd w:val="clear" w:color="auto" w:fill="FFFFFF"/>
        <w:spacing w:before="100" w:beforeAutospacing="1" w:after="100" w:afterAutospacing="1" w:line="297" w:lineRule="atLeast"/>
        <w:ind w:left="0"/>
        <w:rPr>
          <w:rFonts w:ascii="Verdana" w:eastAsia="Times New Roman" w:hAnsi="Verdana" w:cs="Times New Roman"/>
          <w:color w:val="333333"/>
          <w:sz w:val="17"/>
          <w:szCs w:val="17"/>
        </w:rPr>
      </w:pPr>
      <w:r w:rsidRPr="00BB5C48">
        <w:rPr>
          <w:rFonts w:ascii="Verdana" w:eastAsia="Times New Roman" w:hAnsi="Verdana" w:cs="Times New Roman"/>
          <w:color w:val="333333"/>
          <w:sz w:val="17"/>
          <w:szCs w:val="17"/>
        </w:rPr>
        <w:t xml:space="preserve">Setting </w:t>
      </w:r>
      <w:proofErr w:type="gramStart"/>
      <w:r w:rsidRPr="00BB5C48">
        <w:rPr>
          <w:rFonts w:ascii="Verdana" w:eastAsia="Times New Roman" w:hAnsi="Verdana" w:cs="Times New Roman"/>
          <w:color w:val="333333"/>
          <w:sz w:val="17"/>
          <w:szCs w:val="17"/>
        </w:rPr>
        <w:t>standards which is</w:t>
      </w:r>
      <w:proofErr w:type="gramEnd"/>
      <w:r w:rsidRPr="00BB5C48">
        <w:rPr>
          <w:rFonts w:ascii="Verdana" w:eastAsia="Times New Roman" w:hAnsi="Verdana" w:cs="Times New Roman"/>
          <w:color w:val="333333"/>
          <w:sz w:val="17"/>
          <w:szCs w:val="17"/>
        </w:rPr>
        <w:t xml:space="preserve"> necessary at the locations </w:t>
      </w:r>
      <w:proofErr w:type="spellStart"/>
      <w:r w:rsidRPr="00BB5C48">
        <w:rPr>
          <w:rFonts w:ascii="Verdana" w:eastAsia="Times New Roman" w:hAnsi="Verdana" w:cs="Times New Roman"/>
          <w:color w:val="333333"/>
          <w:sz w:val="17"/>
          <w:szCs w:val="17"/>
        </w:rPr>
        <w:t>whereat</w:t>
      </w:r>
      <w:proofErr w:type="spellEnd"/>
      <w:r w:rsidRPr="00BB5C48">
        <w:rPr>
          <w:rFonts w:ascii="Verdana" w:eastAsia="Times New Roman" w:hAnsi="Verdana" w:cs="Times New Roman"/>
          <w:color w:val="333333"/>
          <w:sz w:val="17"/>
          <w:szCs w:val="17"/>
        </w:rPr>
        <w:t xml:space="preserve"> the access to central register system and data exchange and data exchange is done in order to provide security and protection of data and the system itself.</w:t>
      </w:r>
    </w:p>
    <w:p w:rsidR="00BB5C48" w:rsidRPr="00BB5C48" w:rsidRDefault="00BB5C48" w:rsidP="00BB5C48">
      <w:pPr>
        <w:shd w:val="clear" w:color="auto" w:fill="FFFFFF"/>
        <w:spacing w:before="240" w:after="240" w:line="240" w:lineRule="auto"/>
        <w:rPr>
          <w:rFonts w:ascii="Verdana" w:eastAsia="Times New Roman" w:hAnsi="Verdana" w:cs="Times New Roman"/>
          <w:color w:val="333333"/>
          <w:sz w:val="17"/>
          <w:szCs w:val="17"/>
        </w:rPr>
      </w:pPr>
      <w:r w:rsidRPr="00BB5C48">
        <w:rPr>
          <w:rFonts w:ascii="Verdana" w:eastAsia="Times New Roman" w:hAnsi="Verdana" w:cs="Times New Roman"/>
          <w:b/>
          <w:bCs/>
          <w:color w:val="333333"/>
          <w:sz w:val="17"/>
          <w:szCs w:val="17"/>
        </w:rPr>
        <w:br/>
        <w:t xml:space="preserve">Accordingly, pursuant to the Article 61 paragraph (2) of the Law on </w:t>
      </w:r>
      <w:proofErr w:type="gramStart"/>
      <w:r w:rsidRPr="00BB5C48">
        <w:rPr>
          <w:rFonts w:ascii="Verdana" w:eastAsia="Times New Roman" w:hAnsi="Verdana" w:cs="Times New Roman"/>
          <w:b/>
          <w:bCs/>
          <w:color w:val="333333"/>
          <w:sz w:val="17"/>
          <w:szCs w:val="17"/>
        </w:rPr>
        <w:t>Administration(</w:t>
      </w:r>
      <w:proofErr w:type="gramEnd"/>
      <w:r w:rsidRPr="00BB5C48">
        <w:rPr>
          <w:rFonts w:ascii="Verdana" w:eastAsia="Times New Roman" w:hAnsi="Verdana" w:cs="Times New Roman"/>
          <w:b/>
          <w:bCs/>
          <w:color w:val="333333"/>
          <w:sz w:val="17"/>
          <w:szCs w:val="17"/>
        </w:rPr>
        <w:t>“Official Gazette of BiH” No.32/02, director of the Agency issued the Decision on Standards for the equipment and software and Standards for protection on locations and recommendations for work of the staff of competent authorities.</w:t>
      </w:r>
      <w:r w:rsidRPr="00BB5C48">
        <w:rPr>
          <w:rFonts w:ascii="Verdana" w:eastAsia="Times New Roman" w:hAnsi="Verdana" w:cs="Times New Roman"/>
          <w:color w:val="333333"/>
          <w:sz w:val="17"/>
          <w:szCs w:val="17"/>
        </w:rPr>
        <w:br/>
      </w:r>
      <w:r w:rsidRPr="00BB5C48">
        <w:rPr>
          <w:rFonts w:ascii="Verdana" w:eastAsia="Times New Roman" w:hAnsi="Verdana" w:cs="Times New Roman"/>
          <w:color w:val="333333"/>
          <w:sz w:val="17"/>
          <w:szCs w:val="17"/>
        </w:rPr>
        <w:br/>
      </w:r>
      <w:r w:rsidRPr="00BB5C48">
        <w:rPr>
          <w:rFonts w:ascii="Verdana" w:eastAsia="Times New Roman" w:hAnsi="Verdana" w:cs="Times New Roman"/>
          <w:color w:val="333333"/>
          <w:sz w:val="17"/>
          <w:szCs w:val="17"/>
        </w:rPr>
        <w:br/>
      </w:r>
      <w:r w:rsidRPr="00BB5C48">
        <w:rPr>
          <w:rFonts w:ascii="Verdana" w:eastAsia="Times New Roman" w:hAnsi="Verdana" w:cs="Times New Roman"/>
          <w:b/>
          <w:bCs/>
          <w:color w:val="333333"/>
          <w:sz w:val="17"/>
          <w:szCs w:val="17"/>
        </w:rPr>
        <w:t>Decisions</w:t>
      </w:r>
      <w:proofErr w:type="gramStart"/>
      <w:r w:rsidRPr="00BB5C48">
        <w:rPr>
          <w:rFonts w:ascii="Verdana" w:eastAsia="Times New Roman" w:hAnsi="Verdana" w:cs="Times New Roman"/>
          <w:b/>
          <w:bCs/>
          <w:color w:val="333333"/>
          <w:sz w:val="17"/>
          <w:szCs w:val="17"/>
        </w:rPr>
        <w:t>:</w:t>
      </w:r>
      <w:proofErr w:type="gramEnd"/>
      <w:r w:rsidRPr="00BB5C48">
        <w:rPr>
          <w:rFonts w:ascii="Verdana" w:eastAsia="Times New Roman" w:hAnsi="Verdana" w:cs="Times New Roman"/>
          <w:color w:val="333333"/>
          <w:sz w:val="17"/>
          <w:szCs w:val="17"/>
        </w:rPr>
        <w:br/>
      </w:r>
      <w:r w:rsidRPr="00BB5C48">
        <w:rPr>
          <w:rFonts w:ascii="Verdana" w:eastAsia="Times New Roman" w:hAnsi="Verdana" w:cs="Times New Roman"/>
          <w:color w:val="333333"/>
          <w:sz w:val="17"/>
          <w:szCs w:val="17"/>
        </w:rPr>
        <w:br/>
        <w:t>Will be published soon!</w:t>
      </w:r>
    </w:p>
    <w:p w:rsidR="00BB5C48" w:rsidRPr="00BB5C48" w:rsidRDefault="00BB5C48" w:rsidP="00BB5C48">
      <w:pPr>
        <w:shd w:val="clear" w:color="auto" w:fill="FFFFFF"/>
        <w:spacing w:before="240" w:after="240" w:line="240" w:lineRule="auto"/>
        <w:rPr>
          <w:rFonts w:ascii="Verdana" w:eastAsia="Times New Roman" w:hAnsi="Verdana" w:cs="Times New Roman"/>
          <w:color w:val="333333"/>
          <w:sz w:val="17"/>
          <w:szCs w:val="17"/>
        </w:rPr>
      </w:pPr>
      <w:r w:rsidRPr="00BB5C48">
        <w:rPr>
          <w:rFonts w:ascii="Verdana" w:eastAsia="Times New Roman" w:hAnsi="Verdana" w:cs="Times New Roman"/>
          <w:color w:val="333333"/>
          <w:sz w:val="17"/>
          <w:szCs w:val="17"/>
        </w:rPr>
        <w:t>Decision on standards for organization of temporary locations for submitting applications for issuance of biometric travel documents of Bosnia and Herzegovina abroad - </w:t>
      </w:r>
      <w:hyperlink r:id="rId7" w:tgtFrame="_blank" w:history="1">
        <w:r w:rsidRPr="00BB5C48">
          <w:rPr>
            <w:rFonts w:ascii="Verdana" w:eastAsia="Times New Roman" w:hAnsi="Verdana" w:cs="Times New Roman"/>
            <w:color w:val="006699"/>
            <w:sz w:val="17"/>
            <w:szCs w:val="17"/>
            <w:u w:val="single"/>
          </w:rPr>
          <w:t>Download</w:t>
        </w:r>
      </w:hyperlink>
      <w:r w:rsidRPr="00BB5C48">
        <w:rPr>
          <w:rFonts w:ascii="Verdana" w:eastAsia="Times New Roman" w:hAnsi="Verdana" w:cs="Times New Roman"/>
          <w:color w:val="333333"/>
          <w:sz w:val="17"/>
          <w:szCs w:val="17"/>
        </w:rPr>
        <w:t>.</w:t>
      </w:r>
    </w:p>
    <w:p w:rsidR="00BB5C48" w:rsidRPr="00BB5C48" w:rsidRDefault="00BB5C48" w:rsidP="00BB5C48">
      <w:pPr>
        <w:shd w:val="clear" w:color="auto" w:fill="FFFFFF"/>
        <w:spacing w:before="240" w:after="240" w:line="240" w:lineRule="auto"/>
        <w:rPr>
          <w:rFonts w:ascii="Verdana" w:eastAsia="Times New Roman" w:hAnsi="Verdana" w:cs="Times New Roman"/>
          <w:color w:val="333333"/>
          <w:sz w:val="17"/>
          <w:szCs w:val="17"/>
        </w:rPr>
      </w:pPr>
      <w:r w:rsidRPr="00BB5C48">
        <w:rPr>
          <w:rFonts w:ascii="Verdana" w:eastAsia="Times New Roman" w:hAnsi="Verdana" w:cs="Times New Roman"/>
          <w:color w:val="333333"/>
          <w:sz w:val="17"/>
          <w:szCs w:val="17"/>
        </w:rPr>
        <w:br/>
      </w:r>
      <w:r w:rsidRPr="00BB5C48">
        <w:rPr>
          <w:rFonts w:ascii="Verdana" w:eastAsia="Times New Roman" w:hAnsi="Verdana" w:cs="Times New Roman"/>
          <w:color w:val="333333"/>
          <w:sz w:val="17"/>
          <w:szCs w:val="17"/>
        </w:rPr>
        <w:br/>
      </w:r>
      <w:r w:rsidRPr="00BB5C48">
        <w:rPr>
          <w:rFonts w:ascii="Verdana" w:eastAsia="Times New Roman" w:hAnsi="Verdana" w:cs="Times New Roman"/>
          <w:b/>
          <w:bCs/>
          <w:color w:val="333333"/>
          <w:sz w:val="17"/>
          <w:szCs w:val="17"/>
        </w:rPr>
        <w:t>Valid versions</w:t>
      </w:r>
      <w:proofErr w:type="gramStart"/>
      <w:r w:rsidRPr="00BB5C48">
        <w:rPr>
          <w:rFonts w:ascii="Verdana" w:eastAsia="Times New Roman" w:hAnsi="Verdana" w:cs="Times New Roman"/>
          <w:b/>
          <w:bCs/>
          <w:color w:val="333333"/>
          <w:sz w:val="17"/>
          <w:szCs w:val="17"/>
        </w:rPr>
        <w:t>:</w:t>
      </w:r>
      <w:proofErr w:type="gramEnd"/>
      <w:r w:rsidRPr="00BB5C48">
        <w:rPr>
          <w:rFonts w:ascii="Verdana" w:eastAsia="Times New Roman" w:hAnsi="Verdana" w:cs="Times New Roman"/>
          <w:color w:val="333333"/>
          <w:sz w:val="17"/>
          <w:szCs w:val="17"/>
        </w:rPr>
        <w:br/>
      </w:r>
      <w:r w:rsidRPr="00BB5C48">
        <w:rPr>
          <w:rFonts w:ascii="Verdana" w:eastAsia="Times New Roman" w:hAnsi="Verdana" w:cs="Times New Roman"/>
          <w:color w:val="333333"/>
          <w:sz w:val="17"/>
          <w:szCs w:val="17"/>
        </w:rPr>
        <w:br/>
        <w:t>Standards for the equipment and software and Standards for protection on locations and recommendations for work of the staff of competent authorities – Version 3.</w:t>
      </w:r>
      <w:r w:rsidRPr="00BB5C48">
        <w:rPr>
          <w:rFonts w:ascii="Verdana" w:eastAsia="Times New Roman" w:hAnsi="Verdana" w:cs="Times New Roman"/>
          <w:color w:val="333333"/>
          <w:sz w:val="17"/>
          <w:szCs w:val="17"/>
        </w:rPr>
        <w:br/>
      </w:r>
      <w:r w:rsidRPr="00BB5C48">
        <w:rPr>
          <w:rFonts w:ascii="Verdana" w:eastAsia="Times New Roman" w:hAnsi="Verdana" w:cs="Times New Roman"/>
          <w:color w:val="333333"/>
          <w:sz w:val="17"/>
          <w:szCs w:val="17"/>
        </w:rPr>
        <w:br/>
      </w:r>
      <w:proofErr w:type="gramStart"/>
      <w:r w:rsidRPr="00BB5C48">
        <w:rPr>
          <w:rFonts w:ascii="Verdana" w:eastAsia="Times New Roman" w:hAnsi="Verdana" w:cs="Times New Roman"/>
          <w:color w:val="333333"/>
          <w:sz w:val="17"/>
          <w:szCs w:val="17"/>
        </w:rPr>
        <w:t>Standards for the equipment and software – Version 6.</w:t>
      </w:r>
      <w:proofErr w:type="gramEnd"/>
    </w:p>
    <w:p w:rsidR="00BB5C48" w:rsidRPr="00BB5C48" w:rsidRDefault="00BB5C48" w:rsidP="00BB5C48">
      <w:pPr>
        <w:shd w:val="clear" w:color="auto" w:fill="FFFFFF"/>
        <w:spacing w:before="240" w:after="240" w:line="240" w:lineRule="auto"/>
        <w:rPr>
          <w:rFonts w:ascii="Verdana" w:eastAsia="Times New Roman" w:hAnsi="Verdana" w:cs="Times New Roman"/>
          <w:color w:val="333333"/>
          <w:sz w:val="17"/>
          <w:szCs w:val="17"/>
        </w:rPr>
      </w:pPr>
      <w:r w:rsidRPr="00BB5C48">
        <w:rPr>
          <w:rFonts w:ascii="Verdana" w:eastAsia="Times New Roman" w:hAnsi="Verdana" w:cs="Times New Roman"/>
          <w:color w:val="333333"/>
          <w:sz w:val="17"/>
          <w:szCs w:val="17"/>
        </w:rPr>
        <w:t>Standards for organization of temporary locations for submitting applications for issuance</w:t>
      </w:r>
      <w:r w:rsidRPr="00BB5C48">
        <w:rPr>
          <w:rFonts w:ascii="Verdana" w:eastAsia="Times New Roman" w:hAnsi="Verdana" w:cs="Times New Roman"/>
          <w:color w:val="333333"/>
          <w:sz w:val="17"/>
          <w:szCs w:val="17"/>
        </w:rPr>
        <w:br/>
        <w:t>of biometric travel documents of Bosnia and Herzegovina abroad - </w:t>
      </w:r>
      <w:hyperlink r:id="rId8" w:tgtFrame="_blank" w:history="1">
        <w:r w:rsidRPr="00BB5C48">
          <w:rPr>
            <w:rFonts w:ascii="Verdana" w:eastAsia="Times New Roman" w:hAnsi="Verdana" w:cs="Times New Roman"/>
            <w:color w:val="006699"/>
            <w:sz w:val="17"/>
            <w:szCs w:val="17"/>
            <w:u w:val="single"/>
          </w:rPr>
          <w:t>Download</w:t>
        </w:r>
      </w:hyperlink>
      <w:r w:rsidRPr="00BB5C48">
        <w:rPr>
          <w:rFonts w:ascii="Verdana" w:eastAsia="Times New Roman" w:hAnsi="Verdana" w:cs="Times New Roman"/>
          <w:color w:val="333333"/>
          <w:sz w:val="17"/>
          <w:szCs w:val="17"/>
        </w:rPr>
        <w:t>.</w:t>
      </w:r>
    </w:p>
    <w:p w:rsidR="00E1766E" w:rsidRDefault="00E1766E">
      <w:bookmarkStart w:id="0" w:name="_GoBack"/>
      <w:bookmarkEnd w:id="0"/>
    </w:p>
    <w:sectPr w:rsidR="00E1766E" w:rsidSect="0044711C">
      <w:pgSz w:w="11906" w:h="16838" w:code="9"/>
      <w:pgMar w:top="1440" w:right="1440" w:bottom="1440" w:left="1584" w:header="709" w:footer="709" w:gutter="0"/>
      <w:paperSrc w:first="261" w:other="26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7C55"/>
    <w:multiLevelType w:val="multilevel"/>
    <w:tmpl w:val="418C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9A"/>
    <w:rsid w:val="0023149A"/>
    <w:rsid w:val="0044711C"/>
    <w:rsid w:val="00737BA1"/>
    <w:rsid w:val="00BB5C48"/>
    <w:rsid w:val="00E17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5C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C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5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C48"/>
    <w:rPr>
      <w:b/>
      <w:bCs/>
    </w:rPr>
  </w:style>
  <w:style w:type="character" w:styleId="Hyperlink">
    <w:name w:val="Hyperlink"/>
    <w:basedOn w:val="DefaultParagraphFont"/>
    <w:uiPriority w:val="99"/>
    <w:semiHidden/>
    <w:unhideWhenUsed/>
    <w:rsid w:val="00BB5C48"/>
    <w:rPr>
      <w:color w:val="0000FF"/>
      <w:u w:val="single"/>
    </w:rPr>
  </w:style>
  <w:style w:type="character" w:customStyle="1" w:styleId="modal">
    <w:name w:val="modal"/>
    <w:basedOn w:val="DefaultParagraphFont"/>
    <w:rsid w:val="00BB5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5C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C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5C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C48"/>
    <w:rPr>
      <w:b/>
      <w:bCs/>
    </w:rPr>
  </w:style>
  <w:style w:type="character" w:styleId="Hyperlink">
    <w:name w:val="Hyperlink"/>
    <w:basedOn w:val="DefaultParagraphFont"/>
    <w:uiPriority w:val="99"/>
    <w:semiHidden/>
    <w:unhideWhenUsed/>
    <w:rsid w:val="00BB5C48"/>
    <w:rPr>
      <w:color w:val="0000FF"/>
      <w:u w:val="single"/>
    </w:rPr>
  </w:style>
  <w:style w:type="character" w:customStyle="1" w:styleId="modal">
    <w:name w:val="modal"/>
    <w:basedOn w:val="DefaultParagraphFont"/>
    <w:rsid w:val="00BB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72918">
      <w:bodyDiv w:val="1"/>
      <w:marLeft w:val="0"/>
      <w:marRight w:val="0"/>
      <w:marTop w:val="0"/>
      <w:marBottom w:val="0"/>
      <w:divBdr>
        <w:top w:val="none" w:sz="0" w:space="0" w:color="auto"/>
        <w:left w:val="none" w:sz="0" w:space="0" w:color="auto"/>
        <w:bottom w:val="none" w:sz="0" w:space="0" w:color="auto"/>
        <w:right w:val="none" w:sz="0" w:space="0" w:color="auto"/>
      </w:divBdr>
      <w:divsChild>
        <w:div w:id="50798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deea.gov.ba/images/stories/PDF/Standardi%20i%20preporuke/PDF-web/Engleski/Standards%20for%20organization%20of%20temporary%20locations_eng.pdf" TargetMode="External"/><Relationship Id="rId3" Type="http://schemas.microsoft.com/office/2007/relationships/stylesWithEffects" Target="stylesWithEffects.xml"/><Relationship Id="rId7" Type="http://schemas.openxmlformats.org/officeDocument/2006/relationships/hyperlink" Target="https://www.iddeea.gov.ba/images/stories/PDF/Standardi%20i%20preporuke/PDF-web/Engleski/Decision%20on%20standards%20for%20organization%20of%20temporary%20locations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deea.gov.ba/images/stories/PDF/laws/law_on_agency_final.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IDDEEA</dc:creator>
  <cp:keywords/>
  <dc:description/>
  <cp:lastModifiedBy>IDDEEA</cp:lastModifiedBy>
  <cp:revision>2</cp:revision>
  <dcterms:created xsi:type="dcterms:W3CDTF">2023-03-29T07:17:00Z</dcterms:created>
  <dcterms:modified xsi:type="dcterms:W3CDTF">2023-03-29T07:18:00Z</dcterms:modified>
</cp:coreProperties>
</file>