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DA" w:rsidRPr="008B4BE2" w:rsidRDefault="00117F6C" w:rsidP="000F1FDA">
      <w:pPr>
        <w:autoSpaceDE w:val="0"/>
        <w:autoSpaceDN w:val="0"/>
        <w:adjustRightInd w:val="0"/>
        <w:spacing w:after="0" w:line="240" w:lineRule="auto"/>
        <w:jc w:val="both"/>
        <w:rPr>
          <w:rFonts w:ascii="Arial" w:hAnsi="Arial" w:cs="Arial"/>
          <w:lang w:val="sr-Latn-RS"/>
        </w:rPr>
      </w:pPr>
      <w:bookmarkStart w:id="0" w:name="_GoBack"/>
      <w:bookmarkEnd w:id="0"/>
      <w:r w:rsidRPr="008B4BE2">
        <w:rPr>
          <w:rFonts w:ascii="Arial" w:hAnsi="Arial" w:cs="Arial"/>
          <w:lang w:val="sr-Latn-RS"/>
        </w:rPr>
        <w:t>Na</w:t>
      </w:r>
      <w:r w:rsidR="00FF58CD" w:rsidRPr="008B4BE2">
        <w:rPr>
          <w:rFonts w:ascii="Arial" w:hAnsi="Arial" w:cs="Arial"/>
          <w:lang w:val="sr-Latn-RS"/>
        </w:rPr>
        <w:t xml:space="preserve"> osnovu člana 17. Zakona o Vijeć</w:t>
      </w:r>
      <w:r w:rsidRPr="008B4BE2">
        <w:rPr>
          <w:rFonts w:ascii="Arial" w:hAnsi="Arial" w:cs="Arial"/>
          <w:lang w:val="sr-Latn-RS"/>
        </w:rPr>
        <w:t xml:space="preserve">u ministara Bosne i Hercegovine ("Službeni glasnik BiH", br. 30/03, 42/03, 81/06, 76/07, 81/07, 94/07 i 24/08), a u vezi sa članom 8. stav (2) tačka e) Zakona o finansiranju institucija Bosne i Hercegovine ("Službeni </w:t>
      </w:r>
      <w:r w:rsidR="004E733F" w:rsidRPr="008B4BE2">
        <w:rPr>
          <w:rFonts w:ascii="Arial" w:hAnsi="Arial" w:cs="Arial"/>
          <w:lang w:val="sr-Latn-RS"/>
        </w:rPr>
        <w:t xml:space="preserve">glasnik BiH", br. 61/04, </w:t>
      </w:r>
      <w:r w:rsidRPr="008B4BE2">
        <w:rPr>
          <w:rFonts w:ascii="Arial" w:hAnsi="Arial" w:cs="Arial"/>
          <w:lang w:val="sr-Latn-RS"/>
        </w:rPr>
        <w:t>49/09</w:t>
      </w:r>
      <w:r w:rsidR="004E733F" w:rsidRPr="008B4BE2">
        <w:rPr>
          <w:rFonts w:ascii="Arial" w:hAnsi="Arial" w:cs="Arial"/>
          <w:lang w:val="sr-Latn-RS"/>
        </w:rPr>
        <w:t>, 42/12, 87/12 i 32/13</w:t>
      </w:r>
      <w:r w:rsidRPr="008B4BE2">
        <w:rPr>
          <w:rFonts w:ascii="Arial" w:hAnsi="Arial" w:cs="Arial"/>
          <w:lang w:val="sr-Latn-RS"/>
        </w:rPr>
        <w:t xml:space="preserve">), te na osnovu zaključaka sa 100. sjednice Vijeća ministara Bosne i Hercegovine održane 30. septembra 2009. godine i 113. sjednice Vijeća ministara Bosne i Hercegovine održane 21. januara 2010. godine, Vijeće ministara Bosne i Hercegovine, </w:t>
      </w:r>
      <w:r w:rsidR="002743EF" w:rsidRPr="008B4BE2">
        <w:rPr>
          <w:rFonts w:ascii="Arial" w:hAnsi="Arial" w:cs="Arial"/>
          <w:lang w:val="sr-Latn-RS"/>
        </w:rPr>
        <w:t>na ______ sjednici održanoj _________ godine</w:t>
      </w:r>
      <w:r w:rsidRPr="008B4BE2">
        <w:rPr>
          <w:rFonts w:ascii="Arial" w:hAnsi="Arial" w:cs="Arial"/>
          <w:lang w:val="sr-Latn-RS"/>
        </w:rPr>
        <w:t>, donijelo je</w:t>
      </w:r>
    </w:p>
    <w:p w:rsidR="000F1FDA" w:rsidRPr="008B4BE2" w:rsidRDefault="000F1FDA" w:rsidP="000F1FDA">
      <w:pPr>
        <w:autoSpaceDE w:val="0"/>
        <w:autoSpaceDN w:val="0"/>
        <w:adjustRightInd w:val="0"/>
        <w:spacing w:after="0" w:line="240" w:lineRule="auto"/>
        <w:jc w:val="both"/>
        <w:rPr>
          <w:rFonts w:ascii="Arial" w:hAnsi="Arial" w:cs="Arial"/>
          <w:lang w:val="sr-Latn-RS"/>
        </w:rPr>
      </w:pPr>
    </w:p>
    <w:p w:rsidR="000F1FDA" w:rsidRPr="008B4BE2" w:rsidRDefault="000F1FDA" w:rsidP="000F1FDA">
      <w:pPr>
        <w:autoSpaceDE w:val="0"/>
        <w:autoSpaceDN w:val="0"/>
        <w:adjustRightInd w:val="0"/>
        <w:spacing w:after="0" w:line="240" w:lineRule="auto"/>
        <w:jc w:val="center"/>
        <w:rPr>
          <w:rFonts w:ascii="Arial" w:hAnsi="Arial" w:cs="Arial"/>
          <w:b/>
          <w:bCs/>
          <w:lang w:val="sr-Latn-RS"/>
        </w:rPr>
      </w:pPr>
      <w:r w:rsidRPr="008B4BE2">
        <w:rPr>
          <w:rFonts w:ascii="Arial" w:hAnsi="Arial" w:cs="Arial"/>
          <w:b/>
          <w:bCs/>
          <w:lang w:val="sr-Latn-RS"/>
        </w:rPr>
        <w:t>ODLUKU</w:t>
      </w:r>
    </w:p>
    <w:p w:rsidR="000F1FDA" w:rsidRPr="008B4BE2" w:rsidRDefault="000F1FDA" w:rsidP="000F1FDA">
      <w:pPr>
        <w:autoSpaceDE w:val="0"/>
        <w:autoSpaceDN w:val="0"/>
        <w:adjustRightInd w:val="0"/>
        <w:spacing w:after="0" w:line="240" w:lineRule="auto"/>
        <w:jc w:val="center"/>
        <w:rPr>
          <w:rFonts w:ascii="Arial" w:hAnsi="Arial" w:cs="Arial"/>
          <w:b/>
          <w:bCs/>
          <w:lang w:val="sr-Latn-RS"/>
        </w:rPr>
      </w:pPr>
      <w:r w:rsidRPr="008B4BE2">
        <w:rPr>
          <w:rFonts w:ascii="Arial" w:hAnsi="Arial" w:cs="Arial"/>
          <w:b/>
          <w:bCs/>
          <w:lang w:val="sr-Latn-RS"/>
        </w:rPr>
        <w:t>O IZMJEN</w:t>
      </w:r>
      <w:r w:rsidR="004E733F" w:rsidRPr="008B4BE2">
        <w:rPr>
          <w:rFonts w:ascii="Arial" w:hAnsi="Arial" w:cs="Arial"/>
          <w:b/>
          <w:bCs/>
          <w:lang w:val="sr-Latn-RS"/>
        </w:rPr>
        <w:t>AMA</w:t>
      </w:r>
      <w:r w:rsidRPr="008B4BE2">
        <w:rPr>
          <w:rFonts w:ascii="Arial" w:hAnsi="Arial" w:cs="Arial"/>
          <w:b/>
          <w:bCs/>
          <w:lang w:val="sr-Latn-RS"/>
        </w:rPr>
        <w:t xml:space="preserve"> ODLUKE O ODOBRENJU "PROJEKTA IZGRADNJE OBJEKTA AGENCIJE ZA IDENTIFIKACIONE DOKUMENTE, EVIDENCIJU I RAZMJENU PODATAKA I ORGANIZACIONE JEDINICE U BANJA LUCI SA PARTERNIM UREĐENJEM LOKACIJE" KOJI ĆE SE UVRSTITI U PROGRAM VIŠEGODIŠNJIH KAPITALNIH ULAGANJA ZA PERIOD 2011. - 2014. GODINE</w:t>
      </w:r>
    </w:p>
    <w:p w:rsidR="000F1FDA" w:rsidRPr="008B4BE2" w:rsidRDefault="000F1FDA" w:rsidP="000F1FDA">
      <w:pPr>
        <w:autoSpaceDE w:val="0"/>
        <w:autoSpaceDN w:val="0"/>
        <w:adjustRightInd w:val="0"/>
        <w:spacing w:after="0" w:line="240" w:lineRule="auto"/>
        <w:jc w:val="center"/>
        <w:rPr>
          <w:rFonts w:ascii="Arial" w:hAnsi="Arial" w:cs="Arial"/>
          <w:b/>
          <w:bCs/>
          <w:lang w:val="sr-Latn-RS"/>
        </w:rPr>
      </w:pPr>
    </w:p>
    <w:p w:rsidR="000F1FDA" w:rsidRPr="008B4BE2" w:rsidRDefault="000F1FDA" w:rsidP="000F1FDA">
      <w:pPr>
        <w:autoSpaceDE w:val="0"/>
        <w:autoSpaceDN w:val="0"/>
        <w:adjustRightInd w:val="0"/>
        <w:spacing w:after="0" w:line="240" w:lineRule="auto"/>
        <w:jc w:val="center"/>
        <w:rPr>
          <w:rFonts w:ascii="Arial" w:hAnsi="Arial" w:cs="Arial"/>
          <w:b/>
          <w:bCs/>
          <w:lang w:val="sr-Latn-RS"/>
        </w:rPr>
      </w:pPr>
    </w:p>
    <w:p w:rsidR="000F1FDA" w:rsidRPr="008B4BE2" w:rsidRDefault="000F1FDA" w:rsidP="000F1FDA">
      <w:pPr>
        <w:autoSpaceDE w:val="0"/>
        <w:autoSpaceDN w:val="0"/>
        <w:adjustRightInd w:val="0"/>
        <w:spacing w:after="0" w:line="240" w:lineRule="auto"/>
        <w:jc w:val="center"/>
        <w:rPr>
          <w:rFonts w:ascii="Arial" w:hAnsi="Arial" w:cs="Arial"/>
          <w:lang w:val="sr-Latn-RS"/>
        </w:rPr>
      </w:pPr>
      <w:r w:rsidRPr="008B4BE2">
        <w:rPr>
          <w:rFonts w:ascii="Arial" w:hAnsi="Arial" w:cs="Arial"/>
          <w:lang w:val="sr-Latn-RS"/>
        </w:rPr>
        <w:t>Član 1.</w:t>
      </w:r>
    </w:p>
    <w:p w:rsidR="000F1FDA" w:rsidRPr="008B4BE2" w:rsidRDefault="000F1FDA" w:rsidP="000F1FDA">
      <w:pPr>
        <w:autoSpaceDE w:val="0"/>
        <w:autoSpaceDN w:val="0"/>
        <w:adjustRightInd w:val="0"/>
        <w:spacing w:after="0" w:line="240" w:lineRule="auto"/>
        <w:jc w:val="center"/>
        <w:rPr>
          <w:rFonts w:ascii="Arial" w:hAnsi="Arial" w:cs="Arial"/>
          <w:lang w:val="sr-Latn-RS"/>
        </w:rPr>
      </w:pPr>
    </w:p>
    <w:p w:rsidR="000F1FDA" w:rsidRPr="008B4BE2" w:rsidRDefault="000F1FDA" w:rsidP="000F1FDA">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U </w:t>
      </w:r>
      <w:r w:rsidR="00483936" w:rsidRPr="008B4BE2">
        <w:rPr>
          <w:rFonts w:ascii="Arial" w:hAnsi="Arial" w:cs="Arial"/>
          <w:lang w:val="sr-Latn-RS"/>
        </w:rPr>
        <w:t xml:space="preserve">članu 1. </w:t>
      </w:r>
      <w:r w:rsidRPr="008B4BE2">
        <w:rPr>
          <w:rFonts w:ascii="Arial" w:hAnsi="Arial" w:cs="Arial"/>
          <w:bCs/>
          <w:lang w:val="sr-Latn-RS"/>
        </w:rPr>
        <w:t>Odlu</w:t>
      </w:r>
      <w:r w:rsidR="00A1637C" w:rsidRPr="008B4BE2">
        <w:rPr>
          <w:rFonts w:ascii="Arial" w:hAnsi="Arial" w:cs="Arial"/>
          <w:bCs/>
          <w:lang w:val="sr-Latn-RS"/>
        </w:rPr>
        <w:t>ke</w:t>
      </w:r>
      <w:r w:rsidRPr="008B4BE2">
        <w:rPr>
          <w:rFonts w:ascii="Arial" w:hAnsi="Arial" w:cs="Arial"/>
          <w:bCs/>
          <w:lang w:val="sr-Latn-RS"/>
        </w:rPr>
        <w:t xml:space="preserve"> o odobrenju "Projekta izgradnje objekta Agencije za identifikacione dokumente, evidenciju i razmjenu podataka i organizacione jedinice u Banja Luci sa parternim uređenjem lokacije" koji će se uvrstiti u program višegodišnjih kapitalnih ulaganja za period 2011. -2014. godine</w:t>
      </w:r>
      <w:r w:rsidRPr="008B4BE2">
        <w:rPr>
          <w:rFonts w:ascii="Arial" w:hAnsi="Arial" w:cs="Arial"/>
          <w:lang w:val="sr-Latn-RS"/>
        </w:rPr>
        <w:t xml:space="preserve"> ("Službeni glasnik BiH", br</w:t>
      </w:r>
      <w:r w:rsidR="004E733F" w:rsidRPr="008B4BE2">
        <w:rPr>
          <w:rFonts w:ascii="Arial" w:hAnsi="Arial" w:cs="Arial"/>
          <w:lang w:val="sr-Latn-RS"/>
        </w:rPr>
        <w:t>oj</w:t>
      </w:r>
      <w:r w:rsidRPr="008B4BE2">
        <w:rPr>
          <w:rFonts w:ascii="Arial" w:hAnsi="Arial" w:cs="Arial"/>
          <w:lang w:val="sr-Latn-RS"/>
        </w:rPr>
        <w:t xml:space="preserve"> 74/11</w:t>
      </w:r>
      <w:r w:rsidR="00483936" w:rsidRPr="008B4BE2">
        <w:rPr>
          <w:rFonts w:ascii="Arial" w:hAnsi="Arial" w:cs="Arial"/>
          <w:lang w:val="sr-Latn-RS"/>
        </w:rPr>
        <w:t xml:space="preserve"> i 36/19</w:t>
      </w:r>
      <w:r w:rsidRPr="008B4BE2">
        <w:rPr>
          <w:rFonts w:ascii="Arial" w:hAnsi="Arial" w:cs="Arial"/>
          <w:lang w:val="sr-Latn-RS"/>
        </w:rPr>
        <w:t>) broj ˝20</w:t>
      </w:r>
      <w:r w:rsidR="007E7CA5" w:rsidRPr="008B4BE2">
        <w:rPr>
          <w:rFonts w:ascii="Arial" w:hAnsi="Arial" w:cs="Arial"/>
          <w:lang w:val="sr-Latn-RS"/>
        </w:rPr>
        <w:t>21</w:t>
      </w:r>
      <w:r w:rsidRPr="008B4BE2">
        <w:rPr>
          <w:rFonts w:ascii="Arial" w:hAnsi="Arial" w:cs="Arial"/>
          <w:lang w:val="sr-Latn-RS"/>
        </w:rPr>
        <w:t>.˝ zamjenjuje se brojem ˝20</w:t>
      </w:r>
      <w:r w:rsidR="00AF03F0" w:rsidRPr="008B4BE2">
        <w:rPr>
          <w:rFonts w:ascii="Arial" w:hAnsi="Arial" w:cs="Arial"/>
          <w:lang w:val="sr-Latn-RS"/>
        </w:rPr>
        <w:t>2</w:t>
      </w:r>
      <w:r w:rsidR="007E7CA5" w:rsidRPr="008B4BE2">
        <w:rPr>
          <w:rFonts w:ascii="Arial" w:hAnsi="Arial" w:cs="Arial"/>
          <w:lang w:val="sr-Latn-RS"/>
        </w:rPr>
        <w:t>5</w:t>
      </w:r>
      <w:r w:rsidRPr="008B4BE2">
        <w:rPr>
          <w:rFonts w:ascii="Arial" w:hAnsi="Arial" w:cs="Arial"/>
          <w:lang w:val="sr-Latn-RS"/>
        </w:rPr>
        <w:t>.˝.</w:t>
      </w:r>
    </w:p>
    <w:p w:rsidR="000F1FDA" w:rsidRPr="008B4BE2" w:rsidRDefault="000F1FDA" w:rsidP="000F1FDA">
      <w:pPr>
        <w:autoSpaceDE w:val="0"/>
        <w:autoSpaceDN w:val="0"/>
        <w:adjustRightInd w:val="0"/>
        <w:spacing w:after="0" w:line="240" w:lineRule="auto"/>
        <w:jc w:val="both"/>
        <w:rPr>
          <w:rFonts w:ascii="Arial" w:hAnsi="Arial" w:cs="Arial"/>
          <w:lang w:val="sr-Latn-RS"/>
        </w:rPr>
      </w:pPr>
    </w:p>
    <w:p w:rsidR="000F1FDA" w:rsidRPr="008B4BE2" w:rsidRDefault="000F1FDA" w:rsidP="000F1FDA">
      <w:pPr>
        <w:autoSpaceDE w:val="0"/>
        <w:autoSpaceDN w:val="0"/>
        <w:adjustRightInd w:val="0"/>
        <w:spacing w:after="0" w:line="240" w:lineRule="auto"/>
        <w:jc w:val="center"/>
        <w:rPr>
          <w:rFonts w:ascii="Arial" w:hAnsi="Arial" w:cs="Arial"/>
          <w:lang w:val="sr-Latn-RS"/>
        </w:rPr>
      </w:pPr>
      <w:r w:rsidRPr="008B4BE2">
        <w:rPr>
          <w:rFonts w:ascii="Arial" w:hAnsi="Arial" w:cs="Arial"/>
          <w:lang w:val="sr-Latn-RS"/>
        </w:rPr>
        <w:t>Član 2.</w:t>
      </w:r>
    </w:p>
    <w:p w:rsidR="004E733F" w:rsidRPr="008B4BE2" w:rsidRDefault="004E733F" w:rsidP="004E733F">
      <w:pPr>
        <w:autoSpaceDE w:val="0"/>
        <w:autoSpaceDN w:val="0"/>
        <w:adjustRightInd w:val="0"/>
        <w:spacing w:after="0" w:line="240" w:lineRule="auto"/>
        <w:rPr>
          <w:rFonts w:ascii="Arial" w:hAnsi="Arial" w:cs="Arial"/>
          <w:lang w:val="sr-Latn-RS"/>
        </w:rPr>
      </w:pPr>
    </w:p>
    <w:p w:rsidR="007A4FB3" w:rsidRPr="008B4BE2" w:rsidRDefault="007A4FB3" w:rsidP="004E733F">
      <w:pPr>
        <w:autoSpaceDE w:val="0"/>
        <w:autoSpaceDN w:val="0"/>
        <w:adjustRightInd w:val="0"/>
        <w:spacing w:after="0" w:line="240" w:lineRule="auto"/>
        <w:rPr>
          <w:rFonts w:ascii="Arial" w:hAnsi="Arial" w:cs="Arial"/>
          <w:lang w:val="sr-Latn-RS"/>
        </w:rPr>
      </w:pPr>
      <w:r w:rsidRPr="008B4BE2">
        <w:rPr>
          <w:rFonts w:ascii="Arial" w:hAnsi="Arial" w:cs="Arial"/>
          <w:lang w:val="sr-Latn-RS"/>
        </w:rPr>
        <w:t>Član 2.mijenja se i glasi:</w:t>
      </w:r>
    </w:p>
    <w:p w:rsidR="007A4FB3" w:rsidRPr="008B4BE2" w:rsidRDefault="007A4FB3" w:rsidP="007A4FB3">
      <w:pPr>
        <w:autoSpaceDE w:val="0"/>
        <w:autoSpaceDN w:val="0"/>
        <w:adjustRightInd w:val="0"/>
        <w:spacing w:after="0" w:line="240" w:lineRule="auto"/>
        <w:jc w:val="center"/>
        <w:rPr>
          <w:rFonts w:ascii="Arial" w:hAnsi="Arial" w:cs="Arial"/>
          <w:lang w:val="sr-Latn-RS"/>
        </w:rPr>
      </w:pPr>
      <w:r w:rsidRPr="008B4BE2">
        <w:rPr>
          <w:rFonts w:ascii="Arial" w:hAnsi="Arial" w:cs="Arial"/>
          <w:lang w:val="sr-Latn-RS"/>
        </w:rPr>
        <w:t>„Član 2</w:t>
      </w:r>
    </w:p>
    <w:p w:rsidR="007A4FB3" w:rsidRPr="008B4BE2" w:rsidRDefault="006941D4" w:rsidP="006941D4">
      <w:pPr>
        <w:autoSpaceDE w:val="0"/>
        <w:autoSpaceDN w:val="0"/>
        <w:adjustRightInd w:val="0"/>
        <w:spacing w:after="0" w:line="240" w:lineRule="auto"/>
        <w:jc w:val="center"/>
        <w:rPr>
          <w:rFonts w:ascii="Arial" w:hAnsi="Arial" w:cs="Arial"/>
          <w:lang w:val="sr-Latn-RS"/>
        </w:rPr>
      </w:pPr>
      <w:r w:rsidRPr="008B4BE2">
        <w:rPr>
          <w:rFonts w:ascii="Arial" w:hAnsi="Arial" w:cs="Arial"/>
          <w:lang w:val="sr-Latn-RS"/>
        </w:rPr>
        <w:t>(Izvor financiranja i dinamika realiziranja)</w:t>
      </w:r>
    </w:p>
    <w:p w:rsidR="006941D4" w:rsidRPr="008B4BE2" w:rsidRDefault="006941D4" w:rsidP="006941D4">
      <w:pPr>
        <w:autoSpaceDE w:val="0"/>
        <w:autoSpaceDN w:val="0"/>
        <w:adjustRightInd w:val="0"/>
        <w:spacing w:after="0" w:line="240" w:lineRule="auto"/>
        <w:jc w:val="center"/>
        <w:rPr>
          <w:rFonts w:ascii="Arial" w:hAnsi="Arial" w:cs="Arial"/>
          <w:lang w:val="sr-Latn-RS"/>
        </w:rPr>
      </w:pPr>
    </w:p>
    <w:p w:rsidR="007A4FB3" w:rsidRPr="008B4BE2" w:rsidRDefault="00BC1FB5" w:rsidP="007A4FB3">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(1) </w:t>
      </w:r>
      <w:r w:rsidR="007A4FB3" w:rsidRPr="008B4BE2">
        <w:rPr>
          <w:rFonts w:ascii="Arial" w:hAnsi="Arial" w:cs="Arial"/>
          <w:lang w:val="sr-Latn-RS"/>
        </w:rPr>
        <w:t>Projekat iz člana 1. ove Odluke će se financirati iz Budžeta institucija Bosne i Hercegovine i međunarodnih obaveza Bosne i Hercegovine, a realizirat će se u razdoblju od 2011. godine do 202</w:t>
      </w:r>
      <w:r w:rsidR="007E7CA5" w:rsidRPr="008B4BE2">
        <w:rPr>
          <w:rFonts w:ascii="Arial" w:hAnsi="Arial" w:cs="Arial"/>
          <w:lang w:val="sr-Latn-RS"/>
        </w:rPr>
        <w:t>5</w:t>
      </w:r>
      <w:r w:rsidR="007A4FB3" w:rsidRPr="008B4BE2">
        <w:rPr>
          <w:rFonts w:ascii="Arial" w:hAnsi="Arial" w:cs="Arial"/>
          <w:lang w:val="sr-Latn-RS"/>
        </w:rPr>
        <w:t>. godine, kroz slijedeće faze:</w:t>
      </w:r>
    </w:p>
    <w:p w:rsidR="000F1FDA" w:rsidRPr="008B4BE2" w:rsidRDefault="000F1FDA" w:rsidP="000F1FDA">
      <w:pPr>
        <w:autoSpaceDE w:val="0"/>
        <w:autoSpaceDN w:val="0"/>
        <w:adjustRightInd w:val="0"/>
        <w:spacing w:after="0" w:line="240" w:lineRule="auto"/>
        <w:ind w:left="360"/>
        <w:jc w:val="both"/>
        <w:rPr>
          <w:rFonts w:ascii="Arial" w:hAnsi="Arial" w:cs="Arial"/>
          <w:lang w:val="sr-Latn-RS"/>
        </w:rPr>
      </w:pPr>
      <w:r w:rsidRPr="008B4BE2">
        <w:rPr>
          <w:rFonts w:ascii="Arial" w:hAnsi="Arial" w:cs="Arial"/>
          <w:lang w:val="sr-Latn-RS"/>
        </w:rPr>
        <w:t>a) izrada idejnog rješenja, izrada geomehaničkog elaborata, izrada i revizija glavnog izvođačkog projekta, pribavljanje saglasnosti nadležnih komunalnih institucija, prib</w:t>
      </w:r>
      <w:r w:rsidR="00BC1FB5" w:rsidRPr="008B4BE2">
        <w:rPr>
          <w:rFonts w:ascii="Arial" w:hAnsi="Arial" w:cs="Arial"/>
          <w:lang w:val="sr-Latn-RS"/>
        </w:rPr>
        <w:t>avljanje odobrenja za građenje;</w:t>
      </w:r>
    </w:p>
    <w:p w:rsidR="000F1FDA" w:rsidRPr="008B4BE2" w:rsidRDefault="00BC1FB5" w:rsidP="000F1FDA">
      <w:pPr>
        <w:autoSpaceDE w:val="0"/>
        <w:autoSpaceDN w:val="0"/>
        <w:adjustRightInd w:val="0"/>
        <w:spacing w:after="0" w:line="240" w:lineRule="auto"/>
        <w:ind w:firstLine="142"/>
        <w:jc w:val="both"/>
        <w:rPr>
          <w:rFonts w:ascii="Arial" w:hAnsi="Arial" w:cs="Arial"/>
          <w:lang w:val="sr-Latn-RS"/>
        </w:rPr>
      </w:pPr>
      <w:r w:rsidRPr="008B4BE2">
        <w:rPr>
          <w:rFonts w:ascii="Arial" w:hAnsi="Arial" w:cs="Arial"/>
          <w:lang w:val="sr-Latn-RS"/>
        </w:rPr>
        <w:t xml:space="preserve">   </w:t>
      </w:r>
      <w:r w:rsidR="000F1FDA" w:rsidRPr="008B4BE2">
        <w:rPr>
          <w:rFonts w:ascii="Arial" w:hAnsi="Arial" w:cs="Arial"/>
          <w:lang w:val="sr-Latn-RS"/>
        </w:rPr>
        <w:t>b) izgradnja objekta shodno tehničkoj dokumentaciji i planiranoj dinamici;</w:t>
      </w:r>
    </w:p>
    <w:p w:rsidR="000F1FDA" w:rsidRPr="008B4BE2" w:rsidRDefault="00BC1FB5" w:rsidP="00BC1FB5">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     c</w:t>
      </w:r>
      <w:r w:rsidR="000F1FDA" w:rsidRPr="008B4BE2">
        <w:rPr>
          <w:rFonts w:ascii="Arial" w:hAnsi="Arial" w:cs="Arial"/>
          <w:lang w:val="sr-Latn-RS"/>
        </w:rPr>
        <w:t>) tehnički prijem i pribavljanje upotrebne dozvole;</w:t>
      </w:r>
    </w:p>
    <w:p w:rsidR="000F1FDA" w:rsidRPr="008B4BE2" w:rsidRDefault="00BC1FB5" w:rsidP="00BC1FB5">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     d</w:t>
      </w:r>
      <w:r w:rsidR="000F1FDA" w:rsidRPr="008B4BE2">
        <w:rPr>
          <w:rFonts w:ascii="Arial" w:hAnsi="Arial" w:cs="Arial"/>
          <w:lang w:val="sr-Latn-RS"/>
        </w:rPr>
        <w:t xml:space="preserve">) opremanje kancelarijskim namještajem i IT opremom, </w:t>
      </w:r>
    </w:p>
    <w:p w:rsidR="000F1FDA" w:rsidRPr="008B4BE2" w:rsidRDefault="000F1FDA" w:rsidP="00E434C7">
      <w:pPr>
        <w:pStyle w:val="NormalWeb"/>
        <w:spacing w:before="0" w:beforeAutospacing="0" w:after="0" w:afterAutospacing="0"/>
        <w:rPr>
          <w:rFonts w:ascii="Arial" w:hAnsi="Arial" w:cs="Arial"/>
          <w:sz w:val="22"/>
          <w:szCs w:val="22"/>
          <w:lang w:val="sr-Latn-RS"/>
        </w:rPr>
      </w:pPr>
      <w:r w:rsidRPr="008B4BE2">
        <w:rPr>
          <w:rFonts w:ascii="Arial" w:hAnsi="Arial" w:cs="Arial"/>
          <w:sz w:val="22"/>
          <w:szCs w:val="22"/>
          <w:lang w:val="sr-Latn-RS"/>
        </w:rPr>
        <w:t xml:space="preserve">(2) Za projekat </w:t>
      </w:r>
      <w:r w:rsidR="00807F7B" w:rsidRPr="008B4BE2">
        <w:rPr>
          <w:rFonts w:ascii="Arial" w:hAnsi="Arial" w:cs="Arial"/>
          <w:sz w:val="22"/>
          <w:szCs w:val="22"/>
          <w:lang w:val="sr-Latn-RS"/>
        </w:rPr>
        <w:t xml:space="preserve">kroz faze u skladu sa stavom (1) ovog člana </w:t>
      </w:r>
      <w:r w:rsidRPr="008B4BE2">
        <w:rPr>
          <w:rFonts w:ascii="Arial" w:hAnsi="Arial" w:cs="Arial"/>
          <w:sz w:val="22"/>
          <w:szCs w:val="22"/>
          <w:lang w:val="sr-Latn-RS"/>
        </w:rPr>
        <w:t>se izdvajaju slijedeća sredstva</w:t>
      </w:r>
      <w:r w:rsidR="00573A0F" w:rsidRPr="008B4BE2">
        <w:rPr>
          <w:rFonts w:ascii="Arial" w:hAnsi="Arial" w:cs="Arial"/>
          <w:sz w:val="22"/>
          <w:szCs w:val="22"/>
          <w:lang w:val="sr-Latn-RS"/>
        </w:rPr>
        <w:t xml:space="preserve"> u ukupnom iznosu od </w:t>
      </w:r>
      <w:r w:rsidR="00B54865" w:rsidRPr="008B4BE2">
        <w:rPr>
          <w:rFonts w:ascii="Arial" w:hAnsi="Arial" w:cs="Arial"/>
          <w:sz w:val="22"/>
          <w:szCs w:val="22"/>
          <w:lang w:val="sr-Latn-RS"/>
        </w:rPr>
        <w:t>31.083.201</w:t>
      </w:r>
      <w:r w:rsidR="00AB5D5A" w:rsidRPr="008B4BE2">
        <w:rPr>
          <w:rFonts w:ascii="Arial" w:hAnsi="Arial" w:cs="Arial"/>
          <w:sz w:val="22"/>
          <w:szCs w:val="22"/>
          <w:lang w:val="sr-Latn-RS"/>
        </w:rPr>
        <w:t xml:space="preserve"> </w:t>
      </w:r>
      <w:r w:rsidR="00573A0F" w:rsidRPr="008B4BE2">
        <w:rPr>
          <w:rFonts w:ascii="Arial" w:hAnsi="Arial" w:cs="Arial"/>
          <w:sz w:val="22"/>
          <w:szCs w:val="22"/>
          <w:lang w:val="sr-Latn-RS"/>
        </w:rPr>
        <w:t>KM</w:t>
      </w:r>
      <w:r w:rsidRPr="008B4BE2">
        <w:rPr>
          <w:rFonts w:ascii="Arial" w:hAnsi="Arial" w:cs="Arial"/>
          <w:sz w:val="22"/>
          <w:szCs w:val="22"/>
          <w:lang w:val="sr-Latn-RS"/>
        </w:rPr>
        <w:t>:</w:t>
      </w:r>
    </w:p>
    <w:p w:rsidR="00894B90" w:rsidRPr="008B4BE2" w:rsidRDefault="00894B90" w:rsidP="00714AF9">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Ukupna sredstv</w:t>
      </w:r>
      <w:r w:rsidR="00B54865" w:rsidRPr="008B4BE2">
        <w:rPr>
          <w:rFonts w:ascii="Arial" w:hAnsi="Arial" w:cs="Arial"/>
          <w:lang w:val="sr-Latn-RS"/>
        </w:rPr>
        <w:t>a do sada realizovana u iznosu 3.083</w:t>
      </w:r>
      <w:r w:rsidRPr="008B4BE2">
        <w:rPr>
          <w:rFonts w:ascii="Arial" w:hAnsi="Arial" w:cs="Arial"/>
          <w:lang w:val="sr-Latn-RS"/>
        </w:rPr>
        <w:t>.</w:t>
      </w:r>
      <w:r w:rsidR="00B54865" w:rsidRPr="008B4BE2">
        <w:rPr>
          <w:rFonts w:ascii="Arial" w:hAnsi="Arial" w:cs="Arial"/>
          <w:lang w:val="sr-Latn-RS"/>
        </w:rPr>
        <w:t>302</w:t>
      </w:r>
      <w:r w:rsidRPr="008B4BE2">
        <w:rPr>
          <w:rFonts w:ascii="Arial" w:hAnsi="Arial" w:cs="Arial"/>
          <w:lang w:val="sr-Latn-RS"/>
        </w:rPr>
        <w:t xml:space="preserve"> KM;</w:t>
      </w:r>
    </w:p>
    <w:p w:rsidR="00FB6946" w:rsidRPr="008B4BE2" w:rsidRDefault="000F1FDA" w:rsidP="00D60162">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za izgradnju objekta shodno tehničkoj dokumentaciji i planiranoj dinamici</w:t>
      </w:r>
      <w:r w:rsidR="0079618F" w:rsidRPr="008B4BE2">
        <w:rPr>
          <w:rFonts w:ascii="Arial" w:hAnsi="Arial" w:cs="Arial"/>
          <w:lang w:val="sr-Latn-RS"/>
        </w:rPr>
        <w:t>, usluge nadzora i projekt menadžera</w:t>
      </w:r>
      <w:r w:rsidRPr="008B4BE2">
        <w:rPr>
          <w:rFonts w:ascii="Arial" w:hAnsi="Arial" w:cs="Arial"/>
          <w:lang w:val="sr-Latn-RS"/>
        </w:rPr>
        <w:t xml:space="preserve"> </w:t>
      </w:r>
      <w:r w:rsidR="004945A7" w:rsidRPr="008B4BE2">
        <w:rPr>
          <w:rFonts w:ascii="Arial" w:hAnsi="Arial" w:cs="Arial"/>
          <w:lang w:val="sr-Latn-RS"/>
        </w:rPr>
        <w:t xml:space="preserve">izdvajaju se sredstva </w:t>
      </w:r>
      <w:r w:rsidR="00E434C7" w:rsidRPr="008B4BE2">
        <w:rPr>
          <w:rFonts w:ascii="Arial" w:hAnsi="Arial" w:cs="Arial"/>
          <w:lang w:val="sr-Latn-RS"/>
        </w:rPr>
        <w:t xml:space="preserve">u ukupnom iznosu od </w:t>
      </w:r>
      <w:r w:rsidR="00B67943" w:rsidRPr="008B4BE2">
        <w:rPr>
          <w:rFonts w:ascii="Arial" w:hAnsi="Arial" w:cs="Arial"/>
          <w:lang w:val="sr-Latn-BA"/>
        </w:rPr>
        <w:t>23</w:t>
      </w:r>
      <w:r w:rsidR="00D60162" w:rsidRPr="008B4BE2">
        <w:rPr>
          <w:rFonts w:ascii="Arial" w:hAnsi="Arial" w:cs="Arial"/>
          <w:lang w:val="sr-Latn-BA"/>
        </w:rPr>
        <w:t>.</w:t>
      </w:r>
      <w:r w:rsidR="00B67943" w:rsidRPr="008B4BE2">
        <w:rPr>
          <w:rFonts w:ascii="Arial" w:hAnsi="Arial" w:cs="Arial"/>
          <w:lang w:val="sr-Latn-BA"/>
        </w:rPr>
        <w:t>081</w:t>
      </w:r>
      <w:r w:rsidR="00B54865" w:rsidRPr="008B4BE2">
        <w:rPr>
          <w:rFonts w:ascii="Arial" w:hAnsi="Arial" w:cs="Arial"/>
          <w:lang w:val="sr-Latn-BA"/>
        </w:rPr>
        <w:t>.</w:t>
      </w:r>
      <w:r w:rsidR="00B67943" w:rsidRPr="008B4BE2">
        <w:rPr>
          <w:rFonts w:ascii="Arial" w:hAnsi="Arial" w:cs="Arial"/>
          <w:lang w:val="sr-Latn-BA"/>
        </w:rPr>
        <w:t>033</w:t>
      </w:r>
      <w:r w:rsidR="00D60162" w:rsidRPr="008B4BE2">
        <w:rPr>
          <w:rFonts w:ascii="Arial" w:hAnsi="Arial" w:cs="Arial"/>
          <w:lang w:val="sr-Latn-BA"/>
        </w:rPr>
        <w:t xml:space="preserve"> </w:t>
      </w:r>
      <w:r w:rsidR="00E434C7" w:rsidRPr="008B4BE2">
        <w:rPr>
          <w:rFonts w:ascii="Arial" w:hAnsi="Arial" w:cs="Arial"/>
          <w:lang w:val="sr-Latn-RS"/>
        </w:rPr>
        <w:t>KM</w:t>
      </w:r>
    </w:p>
    <w:p w:rsidR="000F1FDA" w:rsidRPr="008B4BE2" w:rsidRDefault="00E434C7" w:rsidP="00D60162">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 u slijedećim periodima</w:t>
      </w:r>
      <w:r w:rsidR="004945A7" w:rsidRPr="008B4BE2">
        <w:rPr>
          <w:rFonts w:ascii="Arial" w:hAnsi="Arial" w:cs="Arial"/>
          <w:lang w:val="sr-Latn-RS"/>
        </w:rPr>
        <w:t>:</w:t>
      </w:r>
    </w:p>
    <w:p w:rsidR="000F1FDA" w:rsidRPr="008B4BE2" w:rsidRDefault="009527E2" w:rsidP="00FD421F">
      <w:pPr>
        <w:pStyle w:val="ListParagraph"/>
        <w:numPr>
          <w:ilvl w:val="0"/>
          <w:numId w:val="11"/>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za 20</w:t>
      </w:r>
      <w:r w:rsidR="00BC779B" w:rsidRPr="008B4BE2">
        <w:rPr>
          <w:rFonts w:ascii="Arial" w:hAnsi="Arial" w:cs="Arial"/>
          <w:lang w:val="sr-Latn-RS"/>
        </w:rPr>
        <w:t>2</w:t>
      </w:r>
      <w:r w:rsidR="00B54865" w:rsidRPr="008B4BE2">
        <w:rPr>
          <w:rFonts w:ascii="Arial" w:hAnsi="Arial" w:cs="Arial"/>
          <w:lang w:val="sr-Latn-RS"/>
        </w:rPr>
        <w:t>2</w:t>
      </w:r>
      <w:r w:rsidRPr="008B4BE2">
        <w:rPr>
          <w:rFonts w:ascii="Arial" w:hAnsi="Arial" w:cs="Arial"/>
          <w:lang w:val="sr-Latn-RS"/>
        </w:rPr>
        <w:t xml:space="preserve">. godinu iznos od </w:t>
      </w:r>
      <w:r w:rsidR="00B54865" w:rsidRPr="008B4BE2">
        <w:rPr>
          <w:rFonts w:ascii="Arial" w:hAnsi="Arial" w:cs="Arial"/>
          <w:lang w:val="sr-Latn-BA"/>
        </w:rPr>
        <w:t>10.317.513</w:t>
      </w:r>
      <w:r w:rsidR="00BC779B" w:rsidRPr="008B4BE2">
        <w:rPr>
          <w:rFonts w:ascii="Arial" w:hAnsi="Arial" w:cs="Arial"/>
          <w:lang w:val="sr-Latn-BA"/>
        </w:rPr>
        <w:t xml:space="preserve"> </w:t>
      </w:r>
      <w:r w:rsidR="000F1FDA" w:rsidRPr="008B4BE2">
        <w:rPr>
          <w:rFonts w:ascii="Arial" w:hAnsi="Arial" w:cs="Arial"/>
          <w:lang w:val="sr-Latn-RS"/>
        </w:rPr>
        <w:t>KM</w:t>
      </w:r>
      <w:r w:rsidR="00E434C7" w:rsidRPr="008B4BE2">
        <w:rPr>
          <w:rFonts w:ascii="Arial" w:hAnsi="Arial" w:cs="Arial"/>
          <w:lang w:val="sr-Latn-RS"/>
        </w:rPr>
        <w:t xml:space="preserve">, </w:t>
      </w:r>
      <w:r w:rsidRPr="008B4BE2">
        <w:rPr>
          <w:rFonts w:ascii="Arial" w:hAnsi="Arial" w:cs="Arial"/>
          <w:lang w:val="sr-Latn-RS"/>
        </w:rPr>
        <w:t xml:space="preserve">i </w:t>
      </w:r>
      <w:r w:rsidR="00FF58CD" w:rsidRPr="008B4BE2">
        <w:rPr>
          <w:rFonts w:ascii="Arial" w:hAnsi="Arial" w:cs="Arial"/>
          <w:lang w:val="sr-Latn-RS"/>
        </w:rPr>
        <w:t xml:space="preserve">čine </w:t>
      </w:r>
      <w:r w:rsidR="00E434C7" w:rsidRPr="008B4BE2">
        <w:rPr>
          <w:rFonts w:ascii="Arial" w:hAnsi="Arial" w:cs="Arial"/>
          <w:lang w:val="sr-Latn-RS"/>
        </w:rPr>
        <w:t>prenesena neutrošena budžetska sredstva iz prethodnih godina</w:t>
      </w:r>
      <w:r w:rsidR="000F1FDA" w:rsidRPr="008B4BE2">
        <w:rPr>
          <w:rFonts w:ascii="Arial" w:hAnsi="Arial" w:cs="Arial"/>
          <w:lang w:val="sr-Latn-RS"/>
        </w:rPr>
        <w:t>;</w:t>
      </w:r>
    </w:p>
    <w:p w:rsidR="000F1FDA" w:rsidRPr="008B4BE2" w:rsidRDefault="004945A7" w:rsidP="000F1FDA">
      <w:pPr>
        <w:pStyle w:val="ListParagraph"/>
        <w:numPr>
          <w:ilvl w:val="0"/>
          <w:numId w:val="11"/>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za </w:t>
      </w:r>
      <w:r w:rsidR="009527E2" w:rsidRPr="008B4BE2">
        <w:rPr>
          <w:rFonts w:ascii="Arial" w:hAnsi="Arial" w:cs="Arial"/>
          <w:lang w:val="sr-Latn-RS"/>
        </w:rPr>
        <w:t>20</w:t>
      </w:r>
      <w:r w:rsidR="00B54865" w:rsidRPr="008B4BE2">
        <w:rPr>
          <w:rFonts w:ascii="Arial" w:hAnsi="Arial" w:cs="Arial"/>
          <w:lang w:val="sr-Latn-RS"/>
        </w:rPr>
        <w:t>23</w:t>
      </w:r>
      <w:r w:rsidR="00FD421F" w:rsidRPr="008B4BE2">
        <w:rPr>
          <w:rFonts w:ascii="Arial" w:hAnsi="Arial" w:cs="Arial"/>
          <w:lang w:val="sr-Latn-RS"/>
        </w:rPr>
        <w:t xml:space="preserve">. godinu iznos od </w:t>
      </w:r>
      <w:r w:rsidR="00B562A2" w:rsidRPr="008B4BE2">
        <w:rPr>
          <w:rFonts w:ascii="Arial" w:hAnsi="Arial" w:cs="Arial"/>
          <w:lang w:val="sr-Latn-BA"/>
        </w:rPr>
        <w:t>7</w:t>
      </w:r>
      <w:r w:rsidR="00BC779B" w:rsidRPr="008B4BE2">
        <w:rPr>
          <w:rFonts w:ascii="Arial" w:hAnsi="Arial" w:cs="Arial"/>
          <w:lang w:val="sr-Latn-BA"/>
        </w:rPr>
        <w:t>.</w:t>
      </w:r>
      <w:r w:rsidR="00B562A2" w:rsidRPr="008B4BE2">
        <w:rPr>
          <w:rFonts w:ascii="Arial" w:hAnsi="Arial" w:cs="Arial"/>
          <w:lang w:val="sr-Latn-BA"/>
        </w:rPr>
        <w:t>000</w:t>
      </w:r>
      <w:r w:rsidR="00BC779B" w:rsidRPr="008B4BE2">
        <w:rPr>
          <w:rFonts w:ascii="Arial" w:hAnsi="Arial" w:cs="Arial"/>
          <w:lang w:val="sr-Latn-BA"/>
        </w:rPr>
        <w:t>.</w:t>
      </w:r>
      <w:r w:rsidR="00B562A2" w:rsidRPr="008B4BE2">
        <w:rPr>
          <w:rFonts w:ascii="Arial" w:hAnsi="Arial" w:cs="Arial"/>
          <w:lang w:val="sr-Latn-BA"/>
        </w:rPr>
        <w:t>000</w:t>
      </w:r>
      <w:r w:rsidR="00B54865" w:rsidRPr="008B4BE2">
        <w:rPr>
          <w:rFonts w:ascii="Arial" w:hAnsi="Arial" w:cs="Arial"/>
          <w:lang w:val="sr-Latn-BA"/>
        </w:rPr>
        <w:t xml:space="preserve"> </w:t>
      </w:r>
      <w:r w:rsidR="000F1FDA" w:rsidRPr="008B4BE2">
        <w:rPr>
          <w:rFonts w:ascii="Arial" w:hAnsi="Arial" w:cs="Arial"/>
          <w:lang w:val="sr-Latn-RS"/>
        </w:rPr>
        <w:t>KM;</w:t>
      </w:r>
    </w:p>
    <w:p w:rsidR="000F1FDA" w:rsidRPr="008B4BE2" w:rsidRDefault="009527E2" w:rsidP="00B562A2">
      <w:pPr>
        <w:pStyle w:val="ListParagraph"/>
        <w:numPr>
          <w:ilvl w:val="0"/>
          <w:numId w:val="11"/>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za 202</w:t>
      </w:r>
      <w:r w:rsidR="00B54865" w:rsidRPr="008B4BE2">
        <w:rPr>
          <w:rFonts w:ascii="Arial" w:hAnsi="Arial" w:cs="Arial"/>
          <w:lang w:val="sr-Latn-RS"/>
        </w:rPr>
        <w:t>4</w:t>
      </w:r>
      <w:r w:rsidR="000F1FDA" w:rsidRPr="008B4BE2">
        <w:rPr>
          <w:rFonts w:ascii="Arial" w:hAnsi="Arial" w:cs="Arial"/>
          <w:lang w:val="sr-Latn-RS"/>
        </w:rPr>
        <w:t xml:space="preserve">. godinu iznos </w:t>
      </w:r>
      <w:r w:rsidR="00714AF9" w:rsidRPr="008B4BE2">
        <w:rPr>
          <w:rFonts w:ascii="Arial" w:hAnsi="Arial" w:cs="Arial"/>
          <w:lang w:val="sr-Latn-RS"/>
        </w:rPr>
        <w:t xml:space="preserve">od </w:t>
      </w:r>
      <w:r w:rsidR="00B54865" w:rsidRPr="008B4BE2">
        <w:rPr>
          <w:rFonts w:ascii="Arial" w:hAnsi="Arial" w:cs="Arial"/>
          <w:lang w:val="sr-Latn-BA"/>
        </w:rPr>
        <w:t>5.763.520</w:t>
      </w:r>
      <w:r w:rsidR="00B562A2" w:rsidRPr="008B4BE2">
        <w:rPr>
          <w:rFonts w:ascii="Arial" w:hAnsi="Arial" w:cs="Arial"/>
          <w:lang w:val="sr-Latn-BA"/>
        </w:rPr>
        <w:t xml:space="preserve"> </w:t>
      </w:r>
      <w:r w:rsidR="00714AF9" w:rsidRPr="008B4BE2">
        <w:rPr>
          <w:rFonts w:ascii="Arial" w:hAnsi="Arial" w:cs="Arial"/>
          <w:lang w:val="sr-Latn-RS"/>
        </w:rPr>
        <w:t>KM;</w:t>
      </w:r>
    </w:p>
    <w:p w:rsidR="004945A7" w:rsidRPr="008B4BE2" w:rsidRDefault="00A1637C" w:rsidP="00A1637C">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za tehnički prijem i pribavljanje </w:t>
      </w:r>
      <w:r w:rsidR="00D1473C" w:rsidRPr="008B4BE2">
        <w:rPr>
          <w:rFonts w:ascii="Arial" w:hAnsi="Arial" w:cs="Arial"/>
          <w:lang w:val="sr-Latn-RS"/>
        </w:rPr>
        <w:t>upotrebne dozvole za 202</w:t>
      </w:r>
      <w:r w:rsidR="00B54865" w:rsidRPr="008B4BE2">
        <w:rPr>
          <w:rFonts w:ascii="Arial" w:hAnsi="Arial" w:cs="Arial"/>
          <w:lang w:val="sr-Latn-RS"/>
        </w:rPr>
        <w:t>5</w:t>
      </w:r>
      <w:r w:rsidRPr="008B4BE2">
        <w:rPr>
          <w:rFonts w:ascii="Arial" w:hAnsi="Arial" w:cs="Arial"/>
          <w:lang w:val="sr-Latn-RS"/>
        </w:rPr>
        <w:t xml:space="preserve">. godinu izdvaja se iznos od </w:t>
      </w:r>
      <w:r w:rsidR="00F0418F" w:rsidRPr="008B4BE2">
        <w:rPr>
          <w:rFonts w:ascii="Arial" w:hAnsi="Arial" w:cs="Arial"/>
          <w:lang w:val="sr-Latn-RS"/>
        </w:rPr>
        <w:t>495</w:t>
      </w:r>
      <w:r w:rsidRPr="008B4BE2">
        <w:rPr>
          <w:rFonts w:ascii="Arial" w:hAnsi="Arial" w:cs="Arial"/>
          <w:lang w:val="sr-Latn-RS"/>
        </w:rPr>
        <w:t>.0</w:t>
      </w:r>
      <w:r w:rsidR="00B54865" w:rsidRPr="008B4BE2">
        <w:rPr>
          <w:rFonts w:ascii="Arial" w:hAnsi="Arial" w:cs="Arial"/>
          <w:lang w:val="sr-Latn-RS"/>
        </w:rPr>
        <w:t>93</w:t>
      </w:r>
      <w:r w:rsidRPr="008B4BE2">
        <w:rPr>
          <w:rFonts w:ascii="Arial" w:hAnsi="Arial" w:cs="Arial"/>
          <w:lang w:val="sr-Latn-RS"/>
        </w:rPr>
        <w:t xml:space="preserve"> KM;</w:t>
      </w:r>
    </w:p>
    <w:p w:rsidR="00A1637C" w:rsidRPr="008B4BE2" w:rsidRDefault="00A1637C" w:rsidP="00BC4A62">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lastRenderedPageBreak/>
        <w:t xml:space="preserve">za </w:t>
      </w:r>
      <w:r w:rsidR="00DD35A6" w:rsidRPr="008B4BE2">
        <w:rPr>
          <w:rFonts w:ascii="Arial" w:hAnsi="Arial" w:cs="Arial"/>
          <w:lang w:val="sr-Latn-RS"/>
        </w:rPr>
        <w:t>opremanje uredskim namještajem</w:t>
      </w:r>
      <w:r w:rsidRPr="008B4BE2">
        <w:rPr>
          <w:rFonts w:ascii="Arial" w:hAnsi="Arial" w:cs="Arial"/>
          <w:lang w:val="sr-Latn-RS"/>
        </w:rPr>
        <w:t xml:space="preserve"> i IT opremom</w:t>
      </w:r>
      <w:r w:rsidR="00131CE3" w:rsidRPr="008B4BE2">
        <w:rPr>
          <w:rFonts w:ascii="Arial" w:hAnsi="Arial" w:cs="Arial"/>
          <w:lang w:val="sr-Latn-RS"/>
        </w:rPr>
        <w:t xml:space="preserve">, </w:t>
      </w:r>
      <w:r w:rsidR="00D1473C" w:rsidRPr="008B4BE2">
        <w:rPr>
          <w:rFonts w:ascii="Arial" w:hAnsi="Arial" w:cs="Arial"/>
          <w:lang w:val="sr-Latn-RS"/>
        </w:rPr>
        <w:t>za 202</w:t>
      </w:r>
      <w:r w:rsidR="00A322EE" w:rsidRPr="008B4BE2">
        <w:rPr>
          <w:rFonts w:ascii="Arial" w:hAnsi="Arial" w:cs="Arial"/>
          <w:lang w:val="sr-Latn-RS"/>
        </w:rPr>
        <w:t>4</w:t>
      </w:r>
      <w:r w:rsidR="00131CE3" w:rsidRPr="008B4BE2">
        <w:rPr>
          <w:rFonts w:ascii="Arial" w:hAnsi="Arial" w:cs="Arial"/>
          <w:lang w:val="sr-Latn-RS"/>
        </w:rPr>
        <w:t xml:space="preserve">. godinu </w:t>
      </w:r>
      <w:r w:rsidRPr="008B4BE2">
        <w:rPr>
          <w:rFonts w:ascii="Arial" w:hAnsi="Arial" w:cs="Arial"/>
          <w:lang w:val="sr-Latn-RS"/>
        </w:rPr>
        <w:t xml:space="preserve">izdvajaju se sredstva </w:t>
      </w:r>
      <w:r w:rsidR="00E434C7" w:rsidRPr="008B4BE2">
        <w:rPr>
          <w:rFonts w:ascii="Arial" w:hAnsi="Arial" w:cs="Arial"/>
          <w:lang w:val="sr-Latn-RS"/>
        </w:rPr>
        <w:t>u uk</w:t>
      </w:r>
      <w:r w:rsidR="00131CE3" w:rsidRPr="008B4BE2">
        <w:rPr>
          <w:rFonts w:ascii="Arial" w:hAnsi="Arial" w:cs="Arial"/>
          <w:lang w:val="sr-Latn-RS"/>
        </w:rPr>
        <w:t xml:space="preserve">upnom iznosu od </w:t>
      </w:r>
      <w:r w:rsidR="00B54865" w:rsidRPr="008B4BE2">
        <w:rPr>
          <w:rFonts w:ascii="Arial" w:hAnsi="Arial" w:cs="Arial"/>
          <w:lang w:val="sr-Latn-RS"/>
        </w:rPr>
        <w:t>4.300.000</w:t>
      </w:r>
      <w:r w:rsidR="00BC4A62" w:rsidRPr="008B4BE2">
        <w:rPr>
          <w:rFonts w:ascii="Arial" w:hAnsi="Arial" w:cs="Arial"/>
          <w:lang w:val="sr-Latn-RS"/>
        </w:rPr>
        <w:t xml:space="preserve"> </w:t>
      </w:r>
      <w:r w:rsidR="00131CE3" w:rsidRPr="008B4BE2">
        <w:rPr>
          <w:rFonts w:ascii="Arial" w:hAnsi="Arial" w:cs="Arial"/>
          <w:lang w:val="sr-Latn-RS"/>
        </w:rPr>
        <w:t>KM</w:t>
      </w:r>
      <w:r w:rsidR="00BC4A62" w:rsidRPr="008B4BE2">
        <w:rPr>
          <w:rFonts w:ascii="Arial" w:hAnsi="Arial" w:cs="Arial"/>
          <w:lang w:val="sr-Latn-RS"/>
        </w:rPr>
        <w:t>.</w:t>
      </w:r>
    </w:p>
    <w:p w:rsidR="00BC4A62" w:rsidRPr="008B4BE2" w:rsidRDefault="00BC4A62" w:rsidP="00BC4A62">
      <w:pPr>
        <w:pStyle w:val="ListParagraph"/>
        <w:numPr>
          <w:ilvl w:val="0"/>
          <w:numId w:val="10"/>
        </w:num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za priključke na infrastrukturnu mrežu za 202</w:t>
      </w:r>
      <w:r w:rsidR="00A322EE" w:rsidRPr="008B4BE2">
        <w:rPr>
          <w:rFonts w:ascii="Arial" w:hAnsi="Arial" w:cs="Arial"/>
          <w:lang w:val="sr-Latn-RS"/>
        </w:rPr>
        <w:t>4</w:t>
      </w:r>
      <w:r w:rsidRPr="008B4BE2">
        <w:rPr>
          <w:rFonts w:ascii="Arial" w:hAnsi="Arial" w:cs="Arial"/>
          <w:lang w:val="sr-Latn-RS"/>
        </w:rPr>
        <w:t xml:space="preserve">. godinu izdvaja se iznos od </w:t>
      </w:r>
      <w:r w:rsidR="00A322EE" w:rsidRPr="008B4BE2">
        <w:rPr>
          <w:rFonts w:ascii="Arial" w:hAnsi="Arial" w:cs="Arial"/>
          <w:lang w:val="sr-Latn-RS"/>
        </w:rPr>
        <w:t>12</w:t>
      </w:r>
      <w:r w:rsidR="00F0418F" w:rsidRPr="008B4BE2">
        <w:rPr>
          <w:rFonts w:ascii="Arial" w:hAnsi="Arial" w:cs="Arial"/>
          <w:lang w:val="sr-Latn-RS"/>
        </w:rPr>
        <w:t>3</w:t>
      </w:r>
      <w:r w:rsidRPr="008B4BE2">
        <w:rPr>
          <w:rFonts w:ascii="Arial" w:hAnsi="Arial" w:cs="Arial"/>
          <w:lang w:val="sr-Latn-RS"/>
        </w:rPr>
        <w:t>.</w:t>
      </w:r>
      <w:r w:rsidR="00F0418F" w:rsidRPr="008B4BE2">
        <w:rPr>
          <w:rFonts w:ascii="Arial" w:hAnsi="Arial" w:cs="Arial"/>
          <w:lang w:val="sr-Latn-RS"/>
        </w:rPr>
        <w:t>773</w:t>
      </w:r>
      <w:r w:rsidR="00B54865" w:rsidRPr="008B4BE2">
        <w:rPr>
          <w:rFonts w:ascii="Arial" w:hAnsi="Arial" w:cs="Arial"/>
          <w:lang w:val="sr-Latn-RS"/>
        </w:rPr>
        <w:t xml:space="preserve"> </w:t>
      </w:r>
      <w:r w:rsidRPr="008B4BE2">
        <w:rPr>
          <w:rFonts w:ascii="Arial" w:hAnsi="Arial" w:cs="Arial"/>
          <w:lang w:val="sr-Latn-RS"/>
        </w:rPr>
        <w:t>KM.</w:t>
      </w:r>
    </w:p>
    <w:p w:rsidR="00BC4A62" w:rsidRPr="008B4BE2" w:rsidRDefault="00BC4A62" w:rsidP="00BC4A62">
      <w:pPr>
        <w:pStyle w:val="ListParagraph"/>
        <w:autoSpaceDE w:val="0"/>
        <w:autoSpaceDN w:val="0"/>
        <w:adjustRightInd w:val="0"/>
        <w:spacing w:after="0" w:line="240" w:lineRule="auto"/>
        <w:jc w:val="both"/>
        <w:rPr>
          <w:rFonts w:ascii="Arial" w:hAnsi="Arial" w:cs="Arial"/>
          <w:lang w:val="sr-Latn-RS"/>
        </w:rPr>
      </w:pPr>
    </w:p>
    <w:p w:rsidR="00A1637C" w:rsidRPr="008B4BE2" w:rsidRDefault="00A1637C" w:rsidP="00A1637C">
      <w:pPr>
        <w:autoSpaceDE w:val="0"/>
        <w:autoSpaceDN w:val="0"/>
        <w:adjustRightInd w:val="0"/>
        <w:spacing w:after="0" w:line="240" w:lineRule="auto"/>
        <w:jc w:val="both"/>
        <w:rPr>
          <w:rFonts w:ascii="Arial" w:hAnsi="Arial" w:cs="Arial"/>
          <w:lang w:val="sr-Latn-RS"/>
        </w:rPr>
      </w:pPr>
    </w:p>
    <w:p w:rsidR="000F1FDA" w:rsidRPr="008B4BE2" w:rsidRDefault="000F1FDA" w:rsidP="000F1FDA">
      <w:pPr>
        <w:pStyle w:val="ListParagraph"/>
        <w:autoSpaceDE w:val="0"/>
        <w:autoSpaceDN w:val="0"/>
        <w:adjustRightInd w:val="0"/>
        <w:spacing w:after="0" w:line="240" w:lineRule="auto"/>
        <w:rPr>
          <w:rFonts w:ascii="Arial" w:hAnsi="Arial" w:cs="Arial"/>
          <w:lang w:val="sr-Latn-RS"/>
        </w:rPr>
      </w:pPr>
    </w:p>
    <w:p w:rsidR="000F1FDA" w:rsidRPr="008B4BE2" w:rsidRDefault="000F1FDA" w:rsidP="000F1FDA">
      <w:pPr>
        <w:autoSpaceDE w:val="0"/>
        <w:autoSpaceDN w:val="0"/>
        <w:adjustRightInd w:val="0"/>
        <w:spacing w:after="0" w:line="240" w:lineRule="auto"/>
        <w:jc w:val="center"/>
        <w:rPr>
          <w:rFonts w:ascii="Arial" w:hAnsi="Arial" w:cs="Arial"/>
          <w:lang w:val="sr-Latn-RS"/>
        </w:rPr>
      </w:pPr>
      <w:r w:rsidRPr="008B4BE2">
        <w:rPr>
          <w:rFonts w:ascii="Arial" w:hAnsi="Arial" w:cs="Arial"/>
          <w:lang w:val="sr-Latn-RS"/>
        </w:rPr>
        <w:t xml:space="preserve">Član </w:t>
      </w:r>
      <w:r w:rsidR="0004111D" w:rsidRPr="008B4BE2">
        <w:rPr>
          <w:rFonts w:ascii="Arial" w:hAnsi="Arial" w:cs="Arial"/>
          <w:lang w:val="sr-Latn-RS"/>
        </w:rPr>
        <w:t>3</w:t>
      </w:r>
      <w:r w:rsidRPr="008B4BE2">
        <w:rPr>
          <w:rFonts w:ascii="Arial" w:hAnsi="Arial" w:cs="Arial"/>
          <w:lang w:val="sr-Latn-RS"/>
        </w:rPr>
        <w:t>.</w:t>
      </w:r>
    </w:p>
    <w:p w:rsidR="000F1FDA" w:rsidRPr="008B4BE2" w:rsidRDefault="000F1FDA" w:rsidP="000F1FDA">
      <w:pPr>
        <w:autoSpaceDE w:val="0"/>
        <w:autoSpaceDN w:val="0"/>
        <w:adjustRightInd w:val="0"/>
        <w:spacing w:after="0" w:line="240" w:lineRule="auto"/>
        <w:jc w:val="center"/>
        <w:rPr>
          <w:rFonts w:ascii="Arial" w:hAnsi="Arial" w:cs="Arial"/>
          <w:lang w:val="sr-Latn-RS"/>
        </w:rPr>
      </w:pPr>
    </w:p>
    <w:p w:rsidR="000F1FDA" w:rsidRPr="008B4BE2" w:rsidRDefault="000F1FDA" w:rsidP="000F1FDA">
      <w:pPr>
        <w:autoSpaceDE w:val="0"/>
        <w:autoSpaceDN w:val="0"/>
        <w:adjustRightInd w:val="0"/>
        <w:spacing w:after="0" w:line="240" w:lineRule="auto"/>
        <w:rPr>
          <w:rFonts w:ascii="Arial" w:hAnsi="Arial" w:cs="Arial"/>
          <w:lang w:val="sr-Latn-RS"/>
        </w:rPr>
      </w:pPr>
      <w:r w:rsidRPr="008B4BE2">
        <w:rPr>
          <w:rFonts w:ascii="Arial" w:hAnsi="Arial" w:cs="Arial"/>
          <w:lang w:val="sr-Latn-RS"/>
        </w:rPr>
        <w:t>Ova Odluka stupa na snagu danom donošenja i objavljuje se u "Službenom glasniku BiH".</w:t>
      </w:r>
    </w:p>
    <w:p w:rsidR="000F1FDA" w:rsidRPr="008B4BE2" w:rsidRDefault="000F1FDA" w:rsidP="000F1FDA">
      <w:pPr>
        <w:autoSpaceDE w:val="0"/>
        <w:autoSpaceDN w:val="0"/>
        <w:adjustRightInd w:val="0"/>
        <w:spacing w:after="0" w:line="240" w:lineRule="auto"/>
        <w:rPr>
          <w:rFonts w:ascii="Arial" w:hAnsi="Arial" w:cs="Arial"/>
          <w:lang w:val="sr-Latn-RS"/>
        </w:rPr>
      </w:pPr>
    </w:p>
    <w:p w:rsidR="000F1FDA" w:rsidRPr="008B4BE2" w:rsidRDefault="000F1FDA" w:rsidP="000F1FDA">
      <w:pPr>
        <w:autoSpaceDE w:val="0"/>
        <w:autoSpaceDN w:val="0"/>
        <w:adjustRightInd w:val="0"/>
        <w:spacing w:after="0" w:line="240" w:lineRule="auto"/>
        <w:rPr>
          <w:rFonts w:ascii="Arial" w:hAnsi="Arial" w:cs="Arial"/>
          <w:lang w:val="sr-Latn-RS"/>
        </w:rPr>
      </w:pPr>
    </w:p>
    <w:p w:rsidR="000F1FDA" w:rsidRPr="008B4BE2" w:rsidRDefault="000F1FDA" w:rsidP="000F1FDA">
      <w:pPr>
        <w:autoSpaceDE w:val="0"/>
        <w:autoSpaceDN w:val="0"/>
        <w:adjustRightInd w:val="0"/>
        <w:spacing w:after="0" w:line="240" w:lineRule="auto"/>
        <w:rPr>
          <w:rFonts w:ascii="Arial" w:hAnsi="Arial" w:cs="Arial"/>
          <w:lang w:val="sr-Latn-RS"/>
        </w:rPr>
      </w:pPr>
    </w:p>
    <w:p w:rsidR="000F1FDA" w:rsidRPr="008B4BE2" w:rsidRDefault="000F1FDA" w:rsidP="000F1FDA">
      <w:pPr>
        <w:autoSpaceDE w:val="0"/>
        <w:autoSpaceDN w:val="0"/>
        <w:adjustRightInd w:val="0"/>
        <w:spacing w:after="0" w:line="240" w:lineRule="auto"/>
        <w:rPr>
          <w:rFonts w:ascii="Arial" w:hAnsi="Arial" w:cs="Arial"/>
          <w:lang w:val="sr-Latn-RS"/>
        </w:rPr>
      </w:pPr>
      <w:r w:rsidRPr="008B4BE2">
        <w:rPr>
          <w:rFonts w:ascii="Arial" w:hAnsi="Arial" w:cs="Arial"/>
          <w:lang w:val="sr-Latn-RS"/>
        </w:rPr>
        <w:t>VM broj __________</w:t>
      </w:r>
    </w:p>
    <w:p w:rsidR="000F1FDA" w:rsidRPr="008B4BE2" w:rsidRDefault="000F1FDA" w:rsidP="000F1FDA">
      <w:pPr>
        <w:autoSpaceDE w:val="0"/>
        <w:autoSpaceDN w:val="0"/>
        <w:adjustRightInd w:val="0"/>
        <w:spacing w:after="0" w:line="240" w:lineRule="auto"/>
        <w:rPr>
          <w:rFonts w:ascii="Arial" w:hAnsi="Arial" w:cs="Arial"/>
          <w:lang w:val="sr-Latn-RS"/>
        </w:rPr>
      </w:pPr>
      <w:r w:rsidRPr="008B4BE2">
        <w:rPr>
          <w:rFonts w:ascii="Arial" w:hAnsi="Arial" w:cs="Arial"/>
          <w:lang w:val="sr-Latn-RS"/>
        </w:rPr>
        <w:t>________________  godine</w:t>
      </w:r>
    </w:p>
    <w:p w:rsidR="000F1FDA" w:rsidRPr="008B4BE2" w:rsidRDefault="000F1FDA" w:rsidP="000F1FDA">
      <w:pPr>
        <w:autoSpaceDE w:val="0"/>
        <w:autoSpaceDN w:val="0"/>
        <w:adjustRightInd w:val="0"/>
        <w:spacing w:after="0" w:line="240" w:lineRule="auto"/>
        <w:rPr>
          <w:rFonts w:ascii="Arial" w:hAnsi="Arial" w:cs="Arial"/>
          <w:lang w:val="sr-Latn-RS"/>
        </w:rPr>
      </w:pPr>
      <w:r w:rsidRPr="008B4BE2">
        <w:rPr>
          <w:rFonts w:ascii="Arial" w:hAnsi="Arial" w:cs="Arial"/>
          <w:lang w:val="sr-Latn-RS"/>
        </w:rPr>
        <w:t>Sarajevo</w:t>
      </w:r>
    </w:p>
    <w:p w:rsidR="000F1FDA" w:rsidRPr="008B4BE2" w:rsidRDefault="004E2FB3" w:rsidP="000F1FDA">
      <w:pPr>
        <w:autoSpaceDE w:val="0"/>
        <w:autoSpaceDN w:val="0"/>
        <w:adjustRightInd w:val="0"/>
        <w:spacing w:after="0" w:line="240" w:lineRule="auto"/>
        <w:ind w:left="5760" w:firstLine="720"/>
        <w:rPr>
          <w:rFonts w:ascii="Arial" w:hAnsi="Arial" w:cs="Arial"/>
          <w:lang w:val="sr-Latn-RS"/>
        </w:rPr>
      </w:pPr>
      <w:r w:rsidRPr="008B4BE2">
        <w:rPr>
          <w:rFonts w:ascii="Arial" w:hAnsi="Arial" w:cs="Arial"/>
          <w:lang w:val="sr-Latn-RS"/>
        </w:rPr>
        <w:t xml:space="preserve">  </w:t>
      </w:r>
      <w:r w:rsidR="000F1FDA" w:rsidRPr="008B4BE2">
        <w:rPr>
          <w:rFonts w:ascii="Arial" w:hAnsi="Arial" w:cs="Arial"/>
          <w:lang w:val="sr-Latn-RS"/>
        </w:rPr>
        <w:t>P</w:t>
      </w:r>
      <w:r w:rsidR="004E733F" w:rsidRPr="008B4BE2">
        <w:rPr>
          <w:rFonts w:ascii="Arial" w:hAnsi="Arial" w:cs="Arial"/>
          <w:lang w:val="sr-Latn-RS"/>
        </w:rPr>
        <w:t>REDSJEDAVAJUĆI</w:t>
      </w:r>
    </w:p>
    <w:p w:rsidR="000F1FDA" w:rsidRPr="008B4BE2" w:rsidRDefault="004E733F" w:rsidP="000F1FDA">
      <w:pPr>
        <w:autoSpaceDE w:val="0"/>
        <w:autoSpaceDN w:val="0"/>
        <w:adjustRightInd w:val="0"/>
        <w:spacing w:after="0" w:line="240" w:lineRule="auto"/>
        <w:ind w:left="5760" w:firstLine="720"/>
        <w:rPr>
          <w:rFonts w:ascii="Arial" w:hAnsi="Arial" w:cs="Arial"/>
          <w:lang w:val="sr-Latn-RS"/>
        </w:rPr>
      </w:pPr>
      <w:r w:rsidRPr="008B4BE2">
        <w:rPr>
          <w:rFonts w:ascii="Arial" w:hAnsi="Arial" w:cs="Arial"/>
          <w:lang w:val="sr-Latn-RS"/>
        </w:rPr>
        <w:t xml:space="preserve">   </w:t>
      </w:r>
      <w:r w:rsidR="000F1FDA" w:rsidRPr="008B4BE2">
        <w:rPr>
          <w:rFonts w:ascii="Arial" w:hAnsi="Arial" w:cs="Arial"/>
          <w:lang w:val="sr-Latn-RS"/>
        </w:rPr>
        <w:t>Vijeća ministara BiH</w:t>
      </w:r>
    </w:p>
    <w:p w:rsidR="004E733F" w:rsidRPr="008B4BE2" w:rsidRDefault="000F1FDA" w:rsidP="005C7EDD">
      <w:pPr>
        <w:ind w:firstLine="720"/>
        <w:jc w:val="center"/>
        <w:rPr>
          <w:noProof/>
          <w:lang w:val="sr-Latn-RS"/>
        </w:rPr>
      </w:pPr>
      <w:r w:rsidRPr="008B4BE2">
        <w:rPr>
          <w:noProof/>
          <w:lang w:val="sr-Latn-RS"/>
        </w:rPr>
        <w:t xml:space="preserve">                                                                     </w:t>
      </w:r>
      <w:r w:rsidR="004E2FB3" w:rsidRPr="008B4BE2">
        <w:rPr>
          <w:noProof/>
          <w:lang w:val="sr-Latn-RS"/>
        </w:rPr>
        <w:t xml:space="preserve">                              </w:t>
      </w:r>
    </w:p>
    <w:p w:rsidR="00F6596B" w:rsidRPr="008B4BE2" w:rsidRDefault="004E733F" w:rsidP="004E733F">
      <w:pPr>
        <w:ind w:left="5760"/>
        <w:jc w:val="center"/>
        <w:rPr>
          <w:rFonts w:ascii="Arial" w:hAnsi="Arial" w:cs="Arial"/>
          <w:noProof/>
          <w:lang w:val="sr-Latn-RS"/>
        </w:rPr>
      </w:pPr>
      <w:r w:rsidRPr="008B4BE2">
        <w:rPr>
          <w:noProof/>
          <w:lang w:val="sr-Latn-RS"/>
        </w:rPr>
        <w:t xml:space="preserve">       </w:t>
      </w:r>
      <w:r w:rsidR="004E2FB3" w:rsidRPr="008B4BE2">
        <w:rPr>
          <w:noProof/>
          <w:lang w:val="sr-Latn-RS"/>
        </w:rPr>
        <w:t xml:space="preserve"> </w:t>
      </w:r>
      <w:r w:rsidR="00B87624" w:rsidRPr="008B4BE2">
        <w:rPr>
          <w:noProof/>
          <w:lang w:val="sr-Latn-RS"/>
        </w:rPr>
        <w:t>D</w:t>
      </w:r>
      <w:r w:rsidR="004E2FB3" w:rsidRPr="008B4BE2">
        <w:rPr>
          <w:noProof/>
          <w:lang w:val="sr-Latn-RS"/>
        </w:rPr>
        <w:t xml:space="preserve">r. </w:t>
      </w:r>
      <w:r w:rsidR="0004111D" w:rsidRPr="008B4BE2">
        <w:rPr>
          <w:rFonts w:ascii="Arial" w:hAnsi="Arial" w:cs="Arial"/>
          <w:noProof/>
          <w:lang w:val="sr-Latn-RS"/>
        </w:rPr>
        <w:t>Zoran</w:t>
      </w:r>
      <w:r w:rsidR="004E2FB3" w:rsidRPr="008B4BE2">
        <w:rPr>
          <w:rFonts w:ascii="Arial" w:hAnsi="Arial" w:cs="Arial"/>
          <w:noProof/>
          <w:lang w:val="sr-Latn-RS"/>
        </w:rPr>
        <w:t xml:space="preserve"> </w:t>
      </w:r>
      <w:r w:rsidR="0004111D" w:rsidRPr="008B4BE2">
        <w:rPr>
          <w:rFonts w:ascii="Arial" w:hAnsi="Arial" w:cs="Arial"/>
          <w:noProof/>
          <w:lang w:val="sr-Latn-RS"/>
        </w:rPr>
        <w:t>Tegeltija</w:t>
      </w:r>
      <w:r w:rsidR="000F1FDA" w:rsidRPr="008B4BE2">
        <w:rPr>
          <w:rFonts w:ascii="Arial" w:hAnsi="Arial" w:cs="Arial"/>
          <w:noProof/>
          <w:lang w:val="sr-Latn-RS"/>
        </w:rPr>
        <w:t xml:space="preserve"> </w:t>
      </w: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4E733F">
      <w:pPr>
        <w:ind w:left="5760"/>
        <w:jc w:val="center"/>
        <w:rPr>
          <w:rFonts w:ascii="Arial" w:hAnsi="Arial" w:cs="Arial"/>
          <w:noProof/>
          <w:lang w:val="sr-Latn-RS"/>
        </w:rPr>
      </w:pPr>
    </w:p>
    <w:p w:rsidR="008F50D7" w:rsidRPr="008B4BE2" w:rsidRDefault="008F50D7" w:rsidP="008F50D7">
      <w:pPr>
        <w:autoSpaceDE w:val="0"/>
        <w:autoSpaceDN w:val="0"/>
        <w:adjustRightInd w:val="0"/>
        <w:spacing w:after="0" w:line="240" w:lineRule="auto"/>
        <w:ind w:left="360"/>
        <w:jc w:val="center"/>
        <w:rPr>
          <w:rFonts w:ascii="Arial" w:hAnsi="Arial" w:cs="Arial"/>
          <w:lang w:val="sr-Latn-RS"/>
        </w:rPr>
      </w:pPr>
      <w:r w:rsidRPr="008B4BE2">
        <w:rPr>
          <w:rFonts w:ascii="Arial" w:hAnsi="Arial" w:cs="Arial"/>
          <w:lang w:val="sr-Latn-RS"/>
        </w:rPr>
        <w:lastRenderedPageBreak/>
        <w:t>OBRAZLOŽENJE</w:t>
      </w:r>
    </w:p>
    <w:p w:rsidR="008F50D7" w:rsidRPr="008B4BE2" w:rsidRDefault="008F50D7" w:rsidP="008F50D7">
      <w:pPr>
        <w:autoSpaceDE w:val="0"/>
        <w:autoSpaceDN w:val="0"/>
        <w:adjustRightInd w:val="0"/>
        <w:spacing w:after="0" w:line="240" w:lineRule="auto"/>
        <w:ind w:left="360"/>
        <w:jc w:val="center"/>
        <w:rPr>
          <w:rFonts w:ascii="Arial" w:hAnsi="Arial" w:cs="Arial"/>
          <w:lang w:val="sr-Latn-RS"/>
        </w:rPr>
      </w:pP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Prijedloga Odluke o izmjenama Odluke o odobrenju „Projekta izgradnje objekta Agencije za identifikaciona dokumenta, evidenciju i razmjenu podataka i organizacione jedinice u Banjaluci sa parternim uređenjem lokacije“ koji će se uvrstiti u program višegodišnjih kapitalnih ulaganja za period 2011 – 2014.godine ("Službeni glasnik BiH", broj 74/11 i 36/19).  </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PRAVNI OSNOV</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Pravni osnov za donošenje Odluke o o izmjenama Odluke o odobrenju „Projekta izgradnje objekta Agencije za identifikaciona dokumenta, evidenciju i razmjenu podataka i organizacione jedinice u Banjaluci sa parternim uređenjem lokacije“ koji će se uvrstiti u program višegodišnjih kapitalnih ulaganja za period 2011 – 2014.godine (u daljem tekstu: Odluka) sadržan je u Zakonu o Vijeću ministara Bosne i Hercegovine ("Službeni glasnik BiH", br. 30/03, 42/03, 81/06, 76/07, 81/07, 94/07 i 24/08), a u vezi sa članom 8. stav (2) tačka e) Zakona o finansiranju institucija Bosne i Hercegovine ("Službeni glasnik BiH", br. 61/04, 49/09, 42/12, 87/12 i 32/13), te na osnovu zaključaka sa 100. sjednice Vijeća ministara Bosne i Hercegovine održane 30. septembra 2009. godine i 113. sjednice Vijeća ministara Bosne i Hercegovine održane 21. januara 2010. godine,</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Takođe, Ministarstvo finansija i trezora Bosne i Hercegovine članom 14. stav 2) i 3) Instrukcije o višegodišnjim projektima br. 05-02-1-432-1/12 od 10.1.2012.godine propisuje da kod promjene vrijednosti višegodišnjeg projekta ili strukture istog  u odnosu na prvobitno donesenu odluku, budžetski korisnik je dužan Vijeću ministara Bosne i Hercegovine dostaviti prijedlog izmjene odluke o višegodišnjem projektu, uz obavezno prethodno pribavljeno mišljenje Ministarstva finansija i trezora Bosne i Hercegovine.</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RAZLOZI ZA DONOŠENJE</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Vijeće ministara Bosne i Hercegovine je na 156. sjednici održanoj 28.7.2011.godine donijelo Odluku o odobrenju „Projekta izgradnje objekta Agencije za identifikaciona dokumenta, evidenciju i razmjenu podataka i organizacione jedinice u Banjaluci sa parternim uređenjem lokacije“ koji će se uvrstiti u program višegodišnjih kapitalnih ulaganja za period 2011 – 2014.godine. Ovom Odlukom je odobren „Projekat izgradnje objekta Agencije za identifikaciona dokumenta, evidenciju i razmjenu podataka i organizacione jedinice u Banjaluci sa parternim uređenjem lokacije“ koji će se uvrstiti u program višegodišnjih kapitalnih ulaganja za period 2011 – 2014.godine. U skladu sa ovom Odlukom predviđeni period realizacije  je 2011 – 2014. godina i to kako je predviđeno članom 2. tačka a), b) i c), u 2011.godini izrada glavnog izvođačkog projekta, u 2012.godini pribavljanje odobrenja za građenje, u 2013. godini i 2014.godini, izgradnja objekta shodno urađenoj tehničkoj dokumentaciji i planiranoj dinamici.</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Imajući u vidu da se postupak rješavanja imovinsko-pravnih pitanja na dodijeljenoj lokaciji za izgradnju objekta Agencije, iz objektivnih razloga na koje Agencija nije mogla uticati, trajao značajno duže nego što je bilo predviđeno, nisu se u navedenom periodu Odluke mogli realizovati svi predviđeni koraci. Takođe, Agencija je ulaganjem pravnih lijekova na rješenja Gradske uprave grada Banjaluka, omogućila značajne uštede za budžet Bosne i Hercegovine, ali je postupak dobijanja uvjerenja o građenju dodatno produžen. Imajući u vidu prethodno navedeno, Agencija je u prethodnom periodu riješila imovinsko-pravne odnose, urađen je glavni projekat objekta i revizija projekta i provela neophodnu zakonsku proceduru i pribavila uvjerenje o građenju. U cilju preduzimanja daljnjih koraka na realizaciji ovog značajnog projekta za Agenciju i Bosnu i Hercegovinu, potrebno je da se izmjeni Odluka na način da se period prolongira i da se utvrde iznosi predviđeni za taj period.</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lastRenderedPageBreak/>
        <w:t xml:space="preserve">Agencija je u 2018. godini pokrenula postupak javne nabavke izgradnje administrativno-proizvodnog objekta Agencije u Banjaluci, te je do ostavljenog roka na protokol ugovornog organa pristiglo ukupno pet ponuda. Komisija je izvršila otvaranje i evaluaciju ponuda te su neki od učesnika postupka po donijetoj Odluci ugvornog organa u žalbenom postupku izjavili žalbe. Postupajući po rješenju Kancelarije za žalbe, Agencija je izvršila ponovnu analizu ponuda i dostavila preporuku ugovornom organu o poništenju postupka nabavke. U 2019. godini ponovo je pokrenut postupak nabavke za izbor najpovoljnijeg izvođača radova, te i ovaj postupak nabavke nije okončan zaključenjem ugovora zbog čega je Agencija pokrenula otvoreni postupak nabavke uklanjanja objekta koji se nalazi na parceli na kojoj će se graditi budući objekat kao dio pripremnih radova. Otvaranje ponuda po otvorenom postupku  nabavke je završeno, zaključen je ugovor za uklanjanje objekta i u toku je realizacija ugovora. </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Agencija je od 2015. godine tri puta (u 2015. 2018. i 2019. godini) pokretala postupak javne nabavke radova na izgradnji zgrade za smještaj sjedišta i organizacionih jedinica Agencije. Svi pokrenuti postupci javne nabavke su poništeni. Prvi postupak javne nabavke je poništen nakon usvojene žalbe na tendersku dokumentaciju u 2016. godini, dok je drugi postupak javne nabavke poništen jer nije bilo prihvatljivih ponuda s obzirom da prilikom njihovog sačinjavanja nije postupljeno u skladu sa zahtjevima iz tenderske dokumentacije i podzakonskog propisa.</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Postupak javne nabavke iz 2019. godine je poništen zato što je vrijednost prihvatljive ponude znatno viša od osiguranih sredstava, odnosno od planiranih sredstva za predmetnu javnu nabavku u iznosu od 13.931.623,93 KM bez PDV-a, odnosno 16.300.000,00 KM sa PDV-om. Naime, vrijednost prihvatljive ponude je iznosila 15.950.145,78 KM bez PDV-a, odnosno 18.661.670,56 sa PDV-om, čime je ista za 2.018.521,85 KM bez PDV-a, odnosno 2.361.670,56 sa PDV-om veća od planiranih i odobrenih sredstava za ovu javnu nabavku.</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Ured za reviziju institucija Bosne i Hercegovine je u Izvještaju o obavljenoj finansijskoj  reviziji Agencije za 2019. godinu cijeneći navedene razloge dao sljedeću preporuku:</w:t>
      </w:r>
    </w:p>
    <w:p w:rsidR="008F50D7" w:rsidRPr="008B4BE2" w:rsidRDefault="008F50D7" w:rsidP="008F50D7">
      <w:pPr>
        <w:autoSpaceDE w:val="0"/>
        <w:autoSpaceDN w:val="0"/>
        <w:adjustRightInd w:val="0"/>
        <w:spacing w:after="0" w:line="240" w:lineRule="auto"/>
        <w:jc w:val="both"/>
        <w:rPr>
          <w:rFonts w:ascii="Arial" w:hAnsi="Arial" w:cs="Arial"/>
          <w:i/>
          <w:lang w:val="sr-Latn-RS"/>
        </w:rPr>
      </w:pPr>
      <w:r w:rsidRPr="008B4BE2">
        <w:rPr>
          <w:rFonts w:ascii="Arial" w:hAnsi="Arial" w:cs="Arial"/>
          <w:i/>
          <w:lang w:val="sr-Latn-RS"/>
        </w:rPr>
        <w:t>„Imajući u vidu značaj izgradnje zgrade za potrebe Agencije, potrebno je da Agencija preispita tržišnu vrijednost građevinskog objekta po projektu za izgradnju zgrade u Banjaluci i shodno tome preduzme dalje radnje u cilju realizacije sredstava višegodišnjeg kapitalnog ulaganja.“</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U skladu sa preporukom Ureda za reviziju institucija Bosne i Hercegovine Agencija je u julu mjesecu 2020. godine zatražila uslugu procjene potrebnih novčanih sredstava za izgradnju administrativnog-proizvodnog objekta Agencije za identifikaciona dokumenta, evidenciju i razmjenu podataka Bosne i Hercegovine po sadašnjoj tržišnoj vrijednosti. Zahtijevano je da se po sadašnjoj tržišnoj vrijednosti procijeni potreban iznos novčanih sredstava za izgradnju administrativno-proizvodnog objekta za proizvodnju dokumenata u skladu sa izrađenom Tehničkom dokumentacijom, te za tehnički prijem i pribavljanje upotrebne dozvole i za priključke na infrastrukturnu mrežu.</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Procjenu sadašnje tržišne vrijednosti izgradnje objekta je završena u oktobru 2020. godine od strane firme „Enikon-gradnja“ d.o.o. Zvornik, gdje je navedeno da procijenjena vrijednost za sve zahtijevane stavke (procjenjenu vrijednost za izgradnju administrativno-proizvodnog objekta za proizvodnju dokumenata, tehnički prijem objekta, priključci na infrastrukturne mreže) iznosi 21.686.752,08 KM bez PDV-a, odnosno 25.373.499,93 KM sa PDV-om.</w:t>
      </w:r>
    </w:p>
    <w:p w:rsidR="00D95E7C" w:rsidRPr="008B4BE2" w:rsidRDefault="00D95E7C" w:rsidP="008F50D7">
      <w:pPr>
        <w:autoSpaceDE w:val="0"/>
        <w:autoSpaceDN w:val="0"/>
        <w:adjustRightInd w:val="0"/>
        <w:spacing w:after="0" w:line="240" w:lineRule="auto"/>
        <w:jc w:val="both"/>
        <w:rPr>
          <w:rFonts w:ascii="Arial" w:hAnsi="Arial" w:cs="Arial"/>
          <w:lang w:val="sr-Latn-RS"/>
        </w:rPr>
      </w:pPr>
    </w:p>
    <w:p w:rsidR="00D95E7C" w:rsidRPr="008B4BE2" w:rsidRDefault="00D95E7C"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Imajući u vidu da je u zadnje vrijeme došlo do višestrukog povećanja cijena materijala na globalnom tržištu</w:t>
      </w:r>
      <w:r w:rsidR="00763D36" w:rsidRPr="008B4BE2">
        <w:rPr>
          <w:rFonts w:ascii="Arial" w:hAnsi="Arial" w:cs="Arial"/>
          <w:lang w:val="sr-Latn-RS"/>
        </w:rPr>
        <w:t xml:space="preserve">, te da je Mišljenje ministarstva finansija od 9.2.2021.godine bilo da je procjena precijenjena, mišljenja smo da je u međuvremenu došlo do znatnog povećanja cijena svih materijala te da su predviđeni iznosi odgovarajući.  </w:t>
      </w:r>
      <w:r w:rsidRPr="008B4BE2">
        <w:rPr>
          <w:rFonts w:ascii="Arial" w:hAnsi="Arial" w:cs="Arial"/>
          <w:lang w:val="sr-Latn-RS"/>
        </w:rPr>
        <w:t xml:space="preserve"> </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Imajući u vidu navedenu procjenu, Agencija je pripremila prijedlog Odluke.</w:t>
      </w:r>
    </w:p>
    <w:p w:rsidR="008F50D7" w:rsidRPr="008B4BE2" w:rsidRDefault="008F50D7" w:rsidP="008F50D7">
      <w:pPr>
        <w:autoSpaceDE w:val="0"/>
        <w:autoSpaceDN w:val="0"/>
        <w:adjustRightInd w:val="0"/>
        <w:spacing w:after="0" w:line="240" w:lineRule="auto"/>
        <w:jc w:val="both"/>
        <w:rPr>
          <w:rFonts w:ascii="Arial" w:hAnsi="Arial" w:cs="Arial"/>
          <w:lang w:val="sr-Latn-RS"/>
        </w:rPr>
      </w:pPr>
    </w:p>
    <w:p w:rsidR="005629A7" w:rsidRPr="008B4BE2" w:rsidRDefault="005629A7" w:rsidP="008F50D7">
      <w:pPr>
        <w:autoSpaceDE w:val="0"/>
        <w:autoSpaceDN w:val="0"/>
        <w:adjustRightInd w:val="0"/>
        <w:spacing w:after="0" w:line="240" w:lineRule="auto"/>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OBRAZLOŽENJE PREDLOŽENIH PRAVNIH RJEŠENJA </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Agencija je predloženim izmjenama dala određene prijedloge iznosa po godinama koji su bitni za realizaciju projekta u skladu sa procjenom potrebih sredstava od strane izabrane firme. Prema tome, a imajući u vidu i ostale aktivnosti koje je potrebno uzeti u obzir a kako je detaljnije obrazloženo dole u tekstu pod finansijskim dijelom obrazloženja odluke Agencija je pripremila prijedlog Odluke.</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Predloženim članom 1. se usaglašavaju godine predviđene za realizaciju projekta umjesto dosadašnje 2021. na 202</w:t>
      </w:r>
      <w:r w:rsidR="00D95E7C" w:rsidRPr="008B4BE2">
        <w:rPr>
          <w:rFonts w:ascii="Arial" w:hAnsi="Arial" w:cs="Arial"/>
          <w:lang w:val="sr-Latn-RS"/>
        </w:rPr>
        <w:t>5</w:t>
      </w:r>
      <w:r w:rsidRPr="008B4BE2">
        <w:rPr>
          <w:rFonts w:ascii="Arial" w:hAnsi="Arial" w:cs="Arial"/>
          <w:lang w:val="sr-Latn-RS"/>
        </w:rPr>
        <w:t>.godinu.</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Predloženim članom 2. se navode do sada utrošeni i odobreni iznosi sredstava za realizaciju projekta po godinama.</w:t>
      </w: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Članom 3. su odredbe o stupanju na snagu Odluke.    </w:t>
      </w:r>
    </w:p>
    <w:p w:rsidR="008F50D7" w:rsidRPr="008B4BE2" w:rsidRDefault="008F50D7" w:rsidP="008F50D7">
      <w:pPr>
        <w:autoSpaceDE w:val="0"/>
        <w:autoSpaceDN w:val="0"/>
        <w:adjustRightInd w:val="0"/>
        <w:spacing w:after="0" w:line="240" w:lineRule="auto"/>
        <w:ind w:left="360"/>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NAČIN IZVRŠENJA ODLUKE</w:t>
      </w:r>
    </w:p>
    <w:p w:rsidR="008F50D7" w:rsidRPr="008B4BE2" w:rsidRDefault="008F50D7" w:rsidP="008F50D7">
      <w:pPr>
        <w:autoSpaceDE w:val="0"/>
        <w:autoSpaceDN w:val="0"/>
        <w:adjustRightInd w:val="0"/>
        <w:spacing w:after="0" w:line="240" w:lineRule="auto"/>
        <w:jc w:val="both"/>
        <w:rPr>
          <w:rFonts w:ascii="Arial" w:hAnsi="Arial" w:cs="Arial"/>
          <w:lang w:val="sr-Latn-RS"/>
        </w:rPr>
      </w:pPr>
    </w:p>
    <w:p w:rsidR="008F50D7" w:rsidRPr="008B4BE2" w:rsidRDefault="008F50D7" w:rsidP="008F50D7">
      <w:pPr>
        <w:autoSpaceDE w:val="0"/>
        <w:autoSpaceDN w:val="0"/>
        <w:adjustRightInd w:val="0"/>
        <w:spacing w:after="0" w:line="240" w:lineRule="auto"/>
        <w:jc w:val="both"/>
        <w:rPr>
          <w:rFonts w:ascii="Arial" w:hAnsi="Arial" w:cs="Arial"/>
          <w:lang w:val="sr-Latn-RS"/>
        </w:rPr>
      </w:pPr>
      <w:r w:rsidRPr="008B4BE2">
        <w:rPr>
          <w:rFonts w:ascii="Arial" w:hAnsi="Arial" w:cs="Arial"/>
          <w:lang w:val="sr-Latn-RS"/>
        </w:rPr>
        <w:t xml:space="preserve">Nakon usvajanja ove Odluke od strane Vijeća ministara Bosne i Hercegovine i objavljivanja u Službenom glasniku Bosne i Hercegovine, Ministarstvo finansija i trezora Bosne i Hercegovine i Agencije za identifikaciona dokumenta, evidenciju i razmjenu podataka Bosne i Hercegovine, koji su zaduženi tekstom Odluke za realizaciju iste, preduzeti će daljnje korake u cilju izvršenja Odluke, svaki u okviru svoje propisane nadležnosti. </w:t>
      </w:r>
    </w:p>
    <w:p w:rsidR="00C25DF8" w:rsidRPr="008B4BE2" w:rsidRDefault="00C25DF8" w:rsidP="00C25DF8">
      <w:pPr>
        <w:rPr>
          <w:rFonts w:ascii="Arial" w:hAnsi="Arial" w:cs="Arial"/>
          <w:lang w:val="sr-Latn-BA"/>
        </w:rPr>
      </w:pPr>
    </w:p>
    <w:p w:rsidR="00C25DF8" w:rsidRPr="008B4BE2" w:rsidRDefault="00C25DF8" w:rsidP="00C25DF8">
      <w:pPr>
        <w:rPr>
          <w:rFonts w:ascii="Arial" w:hAnsi="Arial" w:cs="Arial"/>
          <w:lang w:val="sr-Latn-BA"/>
        </w:rPr>
      </w:pPr>
      <w:r w:rsidRPr="008B4BE2">
        <w:rPr>
          <w:rFonts w:ascii="Arial" w:hAnsi="Arial" w:cs="Arial"/>
          <w:lang w:val="sr-Latn-BA"/>
        </w:rPr>
        <w:t>FINANSIJSKA SREDSTVA POTREBNA ZA IZVRŠENJE ODLIUKE</w:t>
      </w:r>
    </w:p>
    <w:p w:rsidR="00C25DF8" w:rsidRPr="008B4BE2" w:rsidRDefault="00C25DF8" w:rsidP="00C25DF8">
      <w:pPr>
        <w:rPr>
          <w:rFonts w:ascii="Arial" w:hAnsi="Arial" w:cs="Arial"/>
          <w:lang w:val="sr-Latn-BA"/>
        </w:rPr>
      </w:pPr>
    </w:p>
    <w:p w:rsidR="00C25DF8" w:rsidRPr="008B4BE2" w:rsidRDefault="00C25DF8" w:rsidP="00C25DF8">
      <w:pPr>
        <w:jc w:val="both"/>
        <w:rPr>
          <w:rFonts w:ascii="Arial" w:hAnsi="Arial" w:cs="Arial"/>
          <w:lang w:val="sr-Latn-BA"/>
        </w:rPr>
      </w:pPr>
      <w:r w:rsidRPr="008B4BE2">
        <w:rPr>
          <w:rFonts w:ascii="Arial" w:hAnsi="Arial" w:cs="Arial"/>
          <w:lang w:val="sr-Latn-BA"/>
        </w:rPr>
        <w:t xml:space="preserve">Od početka projekta finansijska sredstva su se trošila na namjene: izrade idejnog rješenja, izrade geomehaničkog elaborata, izrade i revizije glavnog izvođačkog projekta, uklanjanje  postojećeg objekta, dio koji se odnosi na nadzorni organ i projekt menadžera, pribavljanje saglasnosti nadležnih komunalnih institucija, pribavljanje odobrenja za građenje i nabavke  pripremnih, zemljanih, armiranobetonskih i hidroizolacionih radova do kote 0,00, koji predstavljaju I fazu izgradnje zgrade za smještaj sjedišta i organizacionih jedinica Agencije, odnosno I fazu izgradnje administrativno-proizvodnog objekta Agencije za identifikaciona dokumenta, evidenciju i razmjenu podataka Bosne i Hercegovine. Za pobrojane namjene ukupno je utrošeno 3.083.302 KM  u periodu od 2011.god.-2021.godine. Strukturu prenesenih sredstava čine sredstva koja se odnose na nabavku izrade projekta i građevinsku dozvolu ukupne vrijednosti od 1.409.702 KM, dok se sredstva u iznosu od 1.673.601 KM odnose na nabavku građevine. Za ovaj iznos je umanjena procijena potrebnih sredstava za realizaciju izgradnje objekta za smještaj sjedišta i organizacionih jedinica Agencije, te je na osnovu svega navedenog ukupna vrijednost projekta izgradnje zgrade 31.083.201 KM. </w:t>
      </w:r>
    </w:p>
    <w:p w:rsidR="00C25DF8" w:rsidRPr="008B4BE2" w:rsidRDefault="00C25DF8" w:rsidP="00C25DF8">
      <w:pPr>
        <w:jc w:val="both"/>
        <w:rPr>
          <w:rFonts w:ascii="Arial" w:hAnsi="Arial" w:cs="Arial"/>
          <w:lang w:val="sr-Latn-BA"/>
        </w:rPr>
      </w:pPr>
      <w:r w:rsidRPr="008B4BE2">
        <w:rPr>
          <w:rFonts w:ascii="Arial" w:hAnsi="Arial" w:cs="Arial"/>
          <w:lang w:val="sr-Latn-BA"/>
        </w:rPr>
        <w:t xml:space="preserve">Agencija iz prethodnih godina kao nerealizovana sredstva u 2022. godinu prenosi ukupnu vrijednost od 10.317.513 KM. Dio sredstava u vrijednosti od 1.040.298,99 KM u strukturi prenešenih sredstava u prethodnom periodu bio je raspoređen na kontnoj poziciji studije izvodljivosti, projektovanje i projektne pripreme, te  je isti iznos potrebno pripojiti namjeni nabavka zgrade što predstavlja sadašnju strukturu od ukupno prenešenih 10.317.513 KM. </w:t>
      </w:r>
    </w:p>
    <w:p w:rsidR="00C25DF8" w:rsidRPr="008B4BE2" w:rsidRDefault="00C25DF8" w:rsidP="00C25DF8">
      <w:pPr>
        <w:jc w:val="both"/>
        <w:rPr>
          <w:rFonts w:ascii="Arial" w:hAnsi="Arial" w:cs="Arial"/>
          <w:lang w:val="sr-Latn-BA"/>
        </w:rPr>
      </w:pPr>
      <w:r w:rsidRPr="008B4BE2">
        <w:rPr>
          <w:rFonts w:ascii="Arial" w:hAnsi="Arial" w:cs="Arial"/>
          <w:lang w:val="sr-Latn-BA"/>
        </w:rPr>
        <w:lastRenderedPageBreak/>
        <w:t>Za izgradnju objekta, koja obuhvata: iznos radova, troškove angažovanja nadzornog organa i projekt menadžera, projekat enterijera sa opremanjem, priključak objekta na infrastrukturnu mrežu, te tehnički pregled, izdavanje upotrebne dozvole, nabavku servera potrebnog za vođenje evidencija i opremanje novoizgrađenog prostora sa svom ostalom neophodnom IT opremom, opremom za napajanje i klimatizaciju, potrebna su sredstva u ukupnom iznosu od 27.999.899 KM za vremenski period od 2021.god.-2025.godine.</w:t>
      </w:r>
    </w:p>
    <w:p w:rsidR="00C25DF8" w:rsidRPr="008B4BE2" w:rsidRDefault="00C25DF8" w:rsidP="00C25DF8">
      <w:pPr>
        <w:jc w:val="both"/>
        <w:rPr>
          <w:rFonts w:ascii="Arial" w:hAnsi="Arial" w:cs="Arial"/>
          <w:lang w:val="sr-Latn-BA"/>
        </w:rPr>
      </w:pPr>
      <w:r w:rsidRPr="008B4BE2">
        <w:rPr>
          <w:rFonts w:ascii="Arial" w:hAnsi="Arial" w:cs="Arial"/>
          <w:lang w:val="sr-Latn-BA"/>
        </w:rPr>
        <w:t>Finansijska sredstva koja su na raspolaganju za 2022.god., a odnose se na prenesena sredstva, u iznosu od 10.317.513 KM koristit će se za slijedeće namjene: za prvu fazu izgradnje zgrade, građevinski radovi, troškove nadzornog organa i projekt menadžera.</w:t>
      </w:r>
    </w:p>
    <w:p w:rsidR="00C25DF8" w:rsidRPr="008B4BE2" w:rsidRDefault="00C25DF8" w:rsidP="00C25DF8">
      <w:pPr>
        <w:jc w:val="both"/>
        <w:rPr>
          <w:rFonts w:ascii="Arial" w:hAnsi="Arial" w:cs="Arial"/>
          <w:lang w:val="sr-Latn-BA"/>
        </w:rPr>
      </w:pPr>
      <w:r w:rsidRPr="008B4BE2">
        <w:rPr>
          <w:rFonts w:ascii="Arial" w:hAnsi="Arial" w:cs="Arial"/>
          <w:lang w:val="sr-Latn-BA"/>
        </w:rPr>
        <w:t>Finansijska sredstva potrebna za 2023.god. iznose 7.000.000,00 KM te će se koriste za slijedeće namjene: građevinski radovi,  troškove angažovanog nadzornog organa i projekt menadžera.</w:t>
      </w:r>
    </w:p>
    <w:p w:rsidR="00C25DF8" w:rsidRPr="008B4BE2" w:rsidRDefault="00C25DF8" w:rsidP="00C25DF8">
      <w:pPr>
        <w:jc w:val="both"/>
        <w:rPr>
          <w:rFonts w:ascii="Arial" w:hAnsi="Arial" w:cs="Arial"/>
          <w:lang w:val="sr-Latn-BA"/>
        </w:rPr>
      </w:pPr>
      <w:r w:rsidRPr="008B4BE2">
        <w:rPr>
          <w:rFonts w:ascii="Arial" w:hAnsi="Arial" w:cs="Arial"/>
          <w:lang w:val="sr-Latn-BA"/>
        </w:rPr>
        <w:t xml:space="preserve">Finansijska sredstva potrebna za 2024.god. iznose </w:t>
      </w:r>
      <w:r w:rsidR="00172B9C" w:rsidRPr="008B4BE2">
        <w:rPr>
          <w:rFonts w:ascii="Arial" w:hAnsi="Arial" w:cs="Arial"/>
          <w:lang w:val="sr-Latn-BA"/>
        </w:rPr>
        <w:t>5.763.520</w:t>
      </w:r>
      <w:r w:rsidRPr="008B4BE2">
        <w:rPr>
          <w:rFonts w:ascii="Arial" w:hAnsi="Arial" w:cs="Arial"/>
          <w:lang w:val="sr-Latn-BA"/>
        </w:rPr>
        <w:t xml:space="preserve"> KM te će se koriste za slijedeće namjene: građevinski radovi,  troškove angažovanog nadzornog organa i projekt menadžera.</w:t>
      </w:r>
    </w:p>
    <w:p w:rsidR="00C25DF8" w:rsidRPr="008B4BE2" w:rsidRDefault="00C25DF8" w:rsidP="00C25DF8">
      <w:pPr>
        <w:jc w:val="both"/>
        <w:rPr>
          <w:rFonts w:ascii="Arial" w:hAnsi="Arial" w:cs="Arial"/>
          <w:lang w:val="sr-Latn-BA"/>
        </w:rPr>
      </w:pPr>
      <w:r w:rsidRPr="008B4BE2">
        <w:rPr>
          <w:rFonts w:ascii="Arial" w:hAnsi="Arial" w:cs="Arial"/>
          <w:lang w:val="sr-Latn-BA"/>
        </w:rPr>
        <w:t>Finansijska sredstva potrebna za 2025.god. iznose 4.918.86</w:t>
      </w:r>
      <w:r w:rsidR="00172B9C" w:rsidRPr="008B4BE2">
        <w:rPr>
          <w:rFonts w:ascii="Arial" w:hAnsi="Arial" w:cs="Arial"/>
          <w:lang w:val="sr-Latn-BA"/>
        </w:rPr>
        <w:t>6</w:t>
      </w:r>
      <w:r w:rsidR="005E5087" w:rsidRPr="008B4BE2">
        <w:rPr>
          <w:rFonts w:ascii="Arial" w:hAnsi="Arial" w:cs="Arial"/>
          <w:lang w:val="sr-Latn-BA"/>
        </w:rPr>
        <w:t xml:space="preserve"> </w:t>
      </w:r>
      <w:r w:rsidRPr="008B4BE2">
        <w:rPr>
          <w:rFonts w:ascii="Arial" w:hAnsi="Arial" w:cs="Arial"/>
          <w:lang w:val="sr-Latn-BA"/>
        </w:rPr>
        <w:t xml:space="preserve">KM te će se koriste za slijedeće namjene: za tehnički prijem i pribavljanje upotrebne dozvole, za opremanje uredskim namještajom i IT opremom i za priključke na infrastrukturnu mrežu. </w:t>
      </w:r>
    </w:p>
    <w:p w:rsidR="00C25DF8" w:rsidRPr="008B4BE2" w:rsidRDefault="00C25DF8" w:rsidP="008F50D7">
      <w:pPr>
        <w:autoSpaceDE w:val="0"/>
        <w:autoSpaceDN w:val="0"/>
        <w:adjustRightInd w:val="0"/>
        <w:spacing w:after="0" w:line="240" w:lineRule="auto"/>
        <w:jc w:val="both"/>
        <w:rPr>
          <w:rFonts w:ascii="Arial" w:hAnsi="Arial" w:cs="Arial"/>
          <w:lang w:val="sr-Latn-RS"/>
        </w:rPr>
      </w:pPr>
    </w:p>
    <w:p w:rsidR="008F50D7" w:rsidRPr="008B4BE2" w:rsidRDefault="008F50D7" w:rsidP="004E733F">
      <w:pPr>
        <w:ind w:left="5760"/>
        <w:jc w:val="center"/>
        <w:rPr>
          <w:rFonts w:ascii="Arial" w:hAnsi="Arial" w:cs="Arial"/>
          <w:lang w:val="sr-Latn-RS"/>
        </w:rPr>
      </w:pPr>
    </w:p>
    <w:sectPr w:rsidR="008F50D7" w:rsidRPr="008B4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922"/>
    <w:multiLevelType w:val="hybridMultilevel"/>
    <w:tmpl w:val="FCEC7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133E5"/>
    <w:multiLevelType w:val="hybridMultilevel"/>
    <w:tmpl w:val="5CD487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C71F1"/>
    <w:multiLevelType w:val="hybridMultilevel"/>
    <w:tmpl w:val="0B644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B7808"/>
    <w:multiLevelType w:val="hybridMultilevel"/>
    <w:tmpl w:val="DC86C436"/>
    <w:lvl w:ilvl="0" w:tplc="C5283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E5BF9"/>
    <w:multiLevelType w:val="hybridMultilevel"/>
    <w:tmpl w:val="3DDE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23DD8"/>
    <w:multiLevelType w:val="hybridMultilevel"/>
    <w:tmpl w:val="EC3072D8"/>
    <w:lvl w:ilvl="0" w:tplc="C910F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93A09"/>
    <w:multiLevelType w:val="hybridMultilevel"/>
    <w:tmpl w:val="77104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64C2F"/>
    <w:multiLevelType w:val="hybridMultilevel"/>
    <w:tmpl w:val="12580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4223B"/>
    <w:multiLevelType w:val="hybridMultilevel"/>
    <w:tmpl w:val="12580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009DB"/>
    <w:multiLevelType w:val="hybridMultilevel"/>
    <w:tmpl w:val="5CD487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AF0E4E"/>
    <w:multiLevelType w:val="hybridMultilevel"/>
    <w:tmpl w:val="B1BADC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E00B1"/>
    <w:multiLevelType w:val="hybridMultilevel"/>
    <w:tmpl w:val="6EF2C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FA50A6"/>
    <w:multiLevelType w:val="hybridMultilevel"/>
    <w:tmpl w:val="5CD487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CD543A"/>
    <w:multiLevelType w:val="hybridMultilevel"/>
    <w:tmpl w:val="D6B2E22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5"/>
  </w:num>
  <w:num w:numId="5">
    <w:abstractNumId w:val="0"/>
  </w:num>
  <w:num w:numId="6">
    <w:abstractNumId w:val="3"/>
  </w:num>
  <w:num w:numId="7">
    <w:abstractNumId w:val="11"/>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0"/>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BF"/>
    <w:rsid w:val="0004111D"/>
    <w:rsid w:val="000443FA"/>
    <w:rsid w:val="000466DA"/>
    <w:rsid w:val="000503C0"/>
    <w:rsid w:val="00054F54"/>
    <w:rsid w:val="000573A6"/>
    <w:rsid w:val="00063B73"/>
    <w:rsid w:val="000728D7"/>
    <w:rsid w:val="00096394"/>
    <w:rsid w:val="0009730F"/>
    <w:rsid w:val="000A0FD0"/>
    <w:rsid w:val="000B6541"/>
    <w:rsid w:val="000F1FDA"/>
    <w:rsid w:val="000F425A"/>
    <w:rsid w:val="00117F6C"/>
    <w:rsid w:val="001245AB"/>
    <w:rsid w:val="0012520F"/>
    <w:rsid w:val="00127C37"/>
    <w:rsid w:val="00131CE3"/>
    <w:rsid w:val="00160D22"/>
    <w:rsid w:val="00161556"/>
    <w:rsid w:val="001713AB"/>
    <w:rsid w:val="00172B9C"/>
    <w:rsid w:val="001B4497"/>
    <w:rsid w:val="001B5FF1"/>
    <w:rsid w:val="002143B7"/>
    <w:rsid w:val="00232938"/>
    <w:rsid w:val="00234012"/>
    <w:rsid w:val="002530F9"/>
    <w:rsid w:val="00254146"/>
    <w:rsid w:val="00262F56"/>
    <w:rsid w:val="00273FBF"/>
    <w:rsid w:val="002743EF"/>
    <w:rsid w:val="00284D74"/>
    <w:rsid w:val="002910AF"/>
    <w:rsid w:val="002E1E45"/>
    <w:rsid w:val="002E3F42"/>
    <w:rsid w:val="002E746D"/>
    <w:rsid w:val="00336887"/>
    <w:rsid w:val="00340F21"/>
    <w:rsid w:val="00342056"/>
    <w:rsid w:val="003436CA"/>
    <w:rsid w:val="003467AF"/>
    <w:rsid w:val="0037060F"/>
    <w:rsid w:val="00370A28"/>
    <w:rsid w:val="003A3D43"/>
    <w:rsid w:val="003D0A3B"/>
    <w:rsid w:val="003F23A0"/>
    <w:rsid w:val="003F3BA0"/>
    <w:rsid w:val="0040198B"/>
    <w:rsid w:val="0040524F"/>
    <w:rsid w:val="004120FA"/>
    <w:rsid w:val="0041794F"/>
    <w:rsid w:val="004268A6"/>
    <w:rsid w:val="004742F1"/>
    <w:rsid w:val="00483936"/>
    <w:rsid w:val="004945A7"/>
    <w:rsid w:val="004A191B"/>
    <w:rsid w:val="004C39AB"/>
    <w:rsid w:val="004E2FB3"/>
    <w:rsid w:val="004E733F"/>
    <w:rsid w:val="00510E4D"/>
    <w:rsid w:val="005157B3"/>
    <w:rsid w:val="00530CC2"/>
    <w:rsid w:val="005404B4"/>
    <w:rsid w:val="00544EF4"/>
    <w:rsid w:val="005629A7"/>
    <w:rsid w:val="005702C5"/>
    <w:rsid w:val="00573A0F"/>
    <w:rsid w:val="00594919"/>
    <w:rsid w:val="005B59B4"/>
    <w:rsid w:val="005B7984"/>
    <w:rsid w:val="005C7EDD"/>
    <w:rsid w:val="005E5087"/>
    <w:rsid w:val="00604E9F"/>
    <w:rsid w:val="00605C67"/>
    <w:rsid w:val="00611AAA"/>
    <w:rsid w:val="006179E9"/>
    <w:rsid w:val="0064061F"/>
    <w:rsid w:val="0065141E"/>
    <w:rsid w:val="0066427E"/>
    <w:rsid w:val="00674605"/>
    <w:rsid w:val="0068710E"/>
    <w:rsid w:val="006941D4"/>
    <w:rsid w:val="00697806"/>
    <w:rsid w:val="006C5C71"/>
    <w:rsid w:val="006D028B"/>
    <w:rsid w:val="006F56A6"/>
    <w:rsid w:val="00712DB0"/>
    <w:rsid w:val="00714AF9"/>
    <w:rsid w:val="007226A9"/>
    <w:rsid w:val="007232CC"/>
    <w:rsid w:val="00725A38"/>
    <w:rsid w:val="007279B2"/>
    <w:rsid w:val="007532C0"/>
    <w:rsid w:val="00763D36"/>
    <w:rsid w:val="0077638C"/>
    <w:rsid w:val="00781153"/>
    <w:rsid w:val="007870D8"/>
    <w:rsid w:val="0079618F"/>
    <w:rsid w:val="00797BB9"/>
    <w:rsid w:val="007A1949"/>
    <w:rsid w:val="007A4FB3"/>
    <w:rsid w:val="007C6ECB"/>
    <w:rsid w:val="007E0422"/>
    <w:rsid w:val="007E7CA5"/>
    <w:rsid w:val="00803975"/>
    <w:rsid w:val="0080736C"/>
    <w:rsid w:val="00807F7B"/>
    <w:rsid w:val="00825FF7"/>
    <w:rsid w:val="00834867"/>
    <w:rsid w:val="00845768"/>
    <w:rsid w:val="008703B9"/>
    <w:rsid w:val="0087654F"/>
    <w:rsid w:val="008802FC"/>
    <w:rsid w:val="00894B90"/>
    <w:rsid w:val="008B4BE2"/>
    <w:rsid w:val="008E6119"/>
    <w:rsid w:val="008E7EAB"/>
    <w:rsid w:val="008F32F3"/>
    <w:rsid w:val="008F50D7"/>
    <w:rsid w:val="00901E63"/>
    <w:rsid w:val="00913311"/>
    <w:rsid w:val="009302E1"/>
    <w:rsid w:val="00936B8A"/>
    <w:rsid w:val="00947E0F"/>
    <w:rsid w:val="009527E2"/>
    <w:rsid w:val="009B3B51"/>
    <w:rsid w:val="009F0DCF"/>
    <w:rsid w:val="00A1637C"/>
    <w:rsid w:val="00A31658"/>
    <w:rsid w:val="00A322EE"/>
    <w:rsid w:val="00A7277D"/>
    <w:rsid w:val="00A73734"/>
    <w:rsid w:val="00A827D5"/>
    <w:rsid w:val="00A9485E"/>
    <w:rsid w:val="00AB5D5A"/>
    <w:rsid w:val="00AC7396"/>
    <w:rsid w:val="00AD2A4C"/>
    <w:rsid w:val="00AD56D8"/>
    <w:rsid w:val="00AD68A2"/>
    <w:rsid w:val="00AD74EE"/>
    <w:rsid w:val="00AE0C7D"/>
    <w:rsid w:val="00AE290F"/>
    <w:rsid w:val="00AE30E6"/>
    <w:rsid w:val="00AF03F0"/>
    <w:rsid w:val="00B00B2C"/>
    <w:rsid w:val="00B13960"/>
    <w:rsid w:val="00B1706B"/>
    <w:rsid w:val="00B54865"/>
    <w:rsid w:val="00B562A2"/>
    <w:rsid w:val="00B629E7"/>
    <w:rsid w:val="00B67943"/>
    <w:rsid w:val="00B87624"/>
    <w:rsid w:val="00BC1FB5"/>
    <w:rsid w:val="00BC37FA"/>
    <w:rsid w:val="00BC4A62"/>
    <w:rsid w:val="00BC779B"/>
    <w:rsid w:val="00BF51B5"/>
    <w:rsid w:val="00BF7836"/>
    <w:rsid w:val="00C045CF"/>
    <w:rsid w:val="00C20A19"/>
    <w:rsid w:val="00C20F0E"/>
    <w:rsid w:val="00C25DF8"/>
    <w:rsid w:val="00C37FB9"/>
    <w:rsid w:val="00C46604"/>
    <w:rsid w:val="00C47F33"/>
    <w:rsid w:val="00C55298"/>
    <w:rsid w:val="00C71A57"/>
    <w:rsid w:val="00C834F1"/>
    <w:rsid w:val="00CA18AE"/>
    <w:rsid w:val="00CA22B5"/>
    <w:rsid w:val="00CB787F"/>
    <w:rsid w:val="00CF63A6"/>
    <w:rsid w:val="00D1473C"/>
    <w:rsid w:val="00D60162"/>
    <w:rsid w:val="00D701A6"/>
    <w:rsid w:val="00D81345"/>
    <w:rsid w:val="00D91B82"/>
    <w:rsid w:val="00D95E7C"/>
    <w:rsid w:val="00DA12C0"/>
    <w:rsid w:val="00DB0A0C"/>
    <w:rsid w:val="00DB1360"/>
    <w:rsid w:val="00DD35A6"/>
    <w:rsid w:val="00DF29C8"/>
    <w:rsid w:val="00E31E70"/>
    <w:rsid w:val="00E434C7"/>
    <w:rsid w:val="00E672AF"/>
    <w:rsid w:val="00E701F5"/>
    <w:rsid w:val="00E72CEB"/>
    <w:rsid w:val="00E75F9F"/>
    <w:rsid w:val="00E80056"/>
    <w:rsid w:val="00E81488"/>
    <w:rsid w:val="00EC7BB0"/>
    <w:rsid w:val="00EE2474"/>
    <w:rsid w:val="00F0418F"/>
    <w:rsid w:val="00F048C0"/>
    <w:rsid w:val="00F1390F"/>
    <w:rsid w:val="00F14F1F"/>
    <w:rsid w:val="00F262A0"/>
    <w:rsid w:val="00F32791"/>
    <w:rsid w:val="00F6596B"/>
    <w:rsid w:val="00F91382"/>
    <w:rsid w:val="00FA1BE8"/>
    <w:rsid w:val="00FA61A5"/>
    <w:rsid w:val="00FB3FD5"/>
    <w:rsid w:val="00FB6946"/>
    <w:rsid w:val="00FB6A34"/>
    <w:rsid w:val="00FC444A"/>
    <w:rsid w:val="00FC471E"/>
    <w:rsid w:val="00FD421F"/>
    <w:rsid w:val="00FE7AB0"/>
    <w:rsid w:val="00FF2697"/>
    <w:rsid w:val="00FF3AE5"/>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75F9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3436CA"/>
    <w:pPr>
      <w:ind w:left="720"/>
      <w:contextualSpacing/>
    </w:pPr>
  </w:style>
  <w:style w:type="paragraph" w:styleId="BalloonText">
    <w:name w:val="Balloon Text"/>
    <w:basedOn w:val="Normal"/>
    <w:link w:val="BalloonTextChar"/>
    <w:uiPriority w:val="99"/>
    <w:semiHidden/>
    <w:unhideWhenUsed/>
    <w:rsid w:val="0028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75F9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3436CA"/>
    <w:pPr>
      <w:ind w:left="720"/>
      <w:contextualSpacing/>
    </w:pPr>
  </w:style>
  <w:style w:type="paragraph" w:styleId="BalloonText">
    <w:name w:val="Balloon Text"/>
    <w:basedOn w:val="Normal"/>
    <w:link w:val="BalloonTextChar"/>
    <w:uiPriority w:val="99"/>
    <w:semiHidden/>
    <w:unhideWhenUsed/>
    <w:rsid w:val="0028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979">
      <w:bodyDiv w:val="1"/>
      <w:marLeft w:val="0"/>
      <w:marRight w:val="0"/>
      <w:marTop w:val="0"/>
      <w:marBottom w:val="0"/>
      <w:divBdr>
        <w:top w:val="none" w:sz="0" w:space="0" w:color="auto"/>
        <w:left w:val="none" w:sz="0" w:space="0" w:color="auto"/>
        <w:bottom w:val="none" w:sz="0" w:space="0" w:color="auto"/>
        <w:right w:val="none" w:sz="0" w:space="0" w:color="auto"/>
      </w:divBdr>
    </w:div>
    <w:div w:id="467673345">
      <w:bodyDiv w:val="1"/>
      <w:marLeft w:val="0"/>
      <w:marRight w:val="0"/>
      <w:marTop w:val="0"/>
      <w:marBottom w:val="0"/>
      <w:divBdr>
        <w:top w:val="none" w:sz="0" w:space="0" w:color="auto"/>
        <w:left w:val="none" w:sz="0" w:space="0" w:color="auto"/>
        <w:bottom w:val="none" w:sz="0" w:space="0" w:color="auto"/>
        <w:right w:val="none" w:sz="0" w:space="0" w:color="auto"/>
      </w:divBdr>
    </w:div>
    <w:div w:id="695035622">
      <w:bodyDiv w:val="1"/>
      <w:marLeft w:val="0"/>
      <w:marRight w:val="0"/>
      <w:marTop w:val="0"/>
      <w:marBottom w:val="0"/>
      <w:divBdr>
        <w:top w:val="none" w:sz="0" w:space="0" w:color="auto"/>
        <w:left w:val="none" w:sz="0" w:space="0" w:color="auto"/>
        <w:bottom w:val="none" w:sz="0" w:space="0" w:color="auto"/>
        <w:right w:val="none" w:sz="0" w:space="0" w:color="auto"/>
      </w:divBdr>
    </w:div>
    <w:div w:id="955137281">
      <w:bodyDiv w:val="1"/>
      <w:marLeft w:val="0"/>
      <w:marRight w:val="0"/>
      <w:marTop w:val="0"/>
      <w:marBottom w:val="0"/>
      <w:divBdr>
        <w:top w:val="none" w:sz="0" w:space="0" w:color="auto"/>
        <w:left w:val="none" w:sz="0" w:space="0" w:color="auto"/>
        <w:bottom w:val="none" w:sz="0" w:space="0" w:color="auto"/>
        <w:right w:val="none" w:sz="0" w:space="0" w:color="auto"/>
      </w:divBdr>
    </w:div>
    <w:div w:id="17107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EDIN</cp:lastModifiedBy>
  <cp:revision>2</cp:revision>
  <cp:lastPrinted>2020-11-12T12:40:00Z</cp:lastPrinted>
  <dcterms:created xsi:type="dcterms:W3CDTF">2022-03-22T07:56:00Z</dcterms:created>
  <dcterms:modified xsi:type="dcterms:W3CDTF">2022-03-22T07:56:00Z</dcterms:modified>
</cp:coreProperties>
</file>